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6C" w:rsidRDefault="00C17D6C" w:rsidP="00C17D6C">
      <w:bookmarkStart w:id="0" w:name="_GoBack"/>
      <w:bookmarkEnd w:id="0"/>
      <w:r>
        <w:rPr>
          <w:noProof/>
        </w:rPr>
        <w:drawing>
          <wp:inline distT="0" distB="0" distL="0" distR="0" wp14:anchorId="7630C9E9" wp14:editId="48BEE761">
            <wp:extent cx="3315950" cy="110938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IL Bologna.png"/>
                    <pic:cNvPicPr/>
                  </pic:nvPicPr>
                  <pic:blipFill>
                    <a:blip r:embed="rId7">
                      <a:extLst>
                        <a:ext uri="{28A0092B-C50C-407E-A947-70E740481C1C}">
                          <a14:useLocalDpi xmlns:a14="http://schemas.microsoft.com/office/drawing/2010/main" val="0"/>
                        </a:ext>
                      </a:extLst>
                    </a:blip>
                    <a:stretch>
                      <a:fillRect/>
                    </a:stretch>
                  </pic:blipFill>
                  <pic:spPr>
                    <a:xfrm>
                      <a:off x="0" y="0"/>
                      <a:ext cx="3315950" cy="1109380"/>
                    </a:xfrm>
                    <a:prstGeom prst="rect">
                      <a:avLst/>
                    </a:prstGeom>
                  </pic:spPr>
                </pic:pic>
              </a:graphicData>
            </a:graphic>
          </wp:inline>
        </w:drawing>
      </w:r>
    </w:p>
    <w:p w:rsidR="00062AA5" w:rsidRDefault="00062AA5" w:rsidP="00C17D6C">
      <w:pPr>
        <w:jc w:val="center"/>
        <w:rPr>
          <w:rFonts w:ascii="Lucida Calligraphy" w:hAnsi="Lucida Calligraphy" w:cs="Tahoma"/>
          <w:b/>
          <w:color w:val="365F91" w:themeColor="accent1" w:themeShade="BF"/>
          <w:sz w:val="36"/>
          <w:szCs w:val="36"/>
          <w:lang w:eastAsia="ar-SA"/>
        </w:rPr>
      </w:pPr>
      <w:r w:rsidRPr="00FA4A4D">
        <w:rPr>
          <w:rFonts w:ascii="Lucida Calligraphy" w:hAnsi="Lucida Calligraphy" w:cs="Tahoma"/>
          <w:b/>
          <w:color w:val="365F91" w:themeColor="accent1" w:themeShade="BF"/>
          <w:sz w:val="48"/>
          <w:szCs w:val="48"/>
          <w:lang w:eastAsia="ar-SA"/>
        </w:rPr>
        <w:t>Ricorsi UIL Scuola RUA - PERSONALE DOCENTE - ATA</w:t>
      </w:r>
    </w:p>
    <w:p w:rsidR="00062AA5" w:rsidRDefault="00C17D6C" w:rsidP="00062AA5">
      <w:pPr>
        <w:keepNext/>
        <w:suppressAutoHyphens/>
        <w:jc w:val="center"/>
        <w:outlineLvl w:val="3"/>
        <w:rPr>
          <w:rFonts w:ascii="Lucida Calligraphy" w:hAnsi="Lucida Calligraphy" w:cs="Tahoma"/>
          <w:b/>
          <w:color w:val="365F91" w:themeColor="accent1" w:themeShade="BF"/>
          <w:sz w:val="36"/>
          <w:szCs w:val="36"/>
          <w:lang w:eastAsia="ar-SA"/>
        </w:rPr>
      </w:pPr>
      <w:r>
        <w:rPr>
          <w:rFonts w:ascii="Lucida Calligraphy" w:hAnsi="Lucida Calligraphy" w:cs="Tahoma"/>
          <w:b/>
          <w:noProof/>
          <w:color w:val="4F81BD" w:themeColor="accent1"/>
          <w:sz w:val="36"/>
          <w:szCs w:val="36"/>
        </w:rPr>
        <mc:AlternateContent>
          <mc:Choice Requires="wps">
            <w:drawing>
              <wp:anchor distT="0" distB="0" distL="114300" distR="114300" simplePos="0" relativeHeight="251664384" behindDoc="0" locked="0" layoutInCell="1" allowOverlap="1" wp14:anchorId="1A5A154B" wp14:editId="0CEF9C5D">
                <wp:simplePos x="0" y="0"/>
                <wp:positionH relativeFrom="column">
                  <wp:posOffset>-320040</wp:posOffset>
                </wp:positionH>
                <wp:positionV relativeFrom="paragraph">
                  <wp:posOffset>218441</wp:posOffset>
                </wp:positionV>
                <wp:extent cx="6753225" cy="2381250"/>
                <wp:effectExtent l="38100" t="38100" r="371475" b="342900"/>
                <wp:wrapNone/>
                <wp:docPr id="10" name="Rettangolo 10"/>
                <wp:cNvGraphicFramePr/>
                <a:graphic xmlns:a="http://schemas.openxmlformats.org/drawingml/2006/main">
                  <a:graphicData uri="http://schemas.microsoft.com/office/word/2010/wordprocessingShape">
                    <wps:wsp>
                      <wps:cNvSpPr/>
                      <wps:spPr>
                        <a:xfrm>
                          <a:off x="0" y="0"/>
                          <a:ext cx="6753225" cy="2381250"/>
                        </a:xfrm>
                        <a:prstGeom prst="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062AA5" w:rsidRPr="00062AA5" w:rsidRDefault="00062AA5" w:rsidP="00062AA5">
                            <w:pPr>
                              <w:jc w:val="center"/>
                              <w:rPr>
                                <w:rFonts w:ascii="Lucida Calligraphy" w:hAnsi="Lucida Calligraphy"/>
                                <w:sz w:val="40"/>
                                <w:szCs w:val="40"/>
                              </w:rPr>
                            </w:pPr>
                            <w:r w:rsidRPr="00062AA5">
                              <w:rPr>
                                <w:rFonts w:ascii="Lucida Calligraphy" w:hAnsi="Lucida Calligraphy"/>
                                <w:sz w:val="40"/>
                                <w:szCs w:val="40"/>
                              </w:rPr>
                              <w:t xml:space="preserve">Ne parliamo con l’Avv. Cinzia Ganzerli </w:t>
                            </w:r>
                          </w:p>
                          <w:p w:rsidR="00062AA5" w:rsidRPr="00062AA5" w:rsidRDefault="00062AA5" w:rsidP="00062AA5">
                            <w:pPr>
                              <w:jc w:val="center"/>
                              <w:rPr>
                                <w:rFonts w:ascii="Lucida Calligraphy" w:hAnsi="Lucida Calligraphy"/>
                                <w:sz w:val="40"/>
                                <w:szCs w:val="40"/>
                              </w:rPr>
                            </w:pPr>
                            <w:r w:rsidRPr="00062AA5">
                              <w:rPr>
                                <w:rFonts w:ascii="Lucida Calligraphy" w:hAnsi="Lucida Calligraphy"/>
                                <w:sz w:val="40"/>
                                <w:szCs w:val="40"/>
                              </w:rPr>
                              <w:t>(legale della UIL Scuola Emilia Romagna)</w:t>
                            </w:r>
                          </w:p>
                          <w:p w:rsidR="00062AA5" w:rsidRPr="00062AA5" w:rsidRDefault="00062AA5" w:rsidP="00062AA5">
                            <w:pPr>
                              <w:keepNext/>
                              <w:suppressAutoHyphens/>
                              <w:jc w:val="center"/>
                              <w:outlineLvl w:val="3"/>
                              <w:rPr>
                                <w:rFonts w:ascii="Calibri" w:hAnsi="Calibri" w:cs="Arial"/>
                                <w:b/>
                                <w:bCs/>
                                <w:color w:val="C00000"/>
                                <w:sz w:val="16"/>
                                <w:szCs w:val="16"/>
                                <w:lang w:eastAsia="ar-SA"/>
                              </w:rPr>
                            </w:pPr>
                          </w:p>
                          <w:p w:rsidR="00062AA5" w:rsidRPr="00FA4A4D" w:rsidRDefault="00E47C77" w:rsidP="00062AA5">
                            <w:pPr>
                              <w:keepNext/>
                              <w:suppressAutoHyphens/>
                              <w:jc w:val="center"/>
                              <w:outlineLvl w:val="3"/>
                              <w:rPr>
                                <w:rFonts w:ascii="Calibri" w:hAnsi="Calibri" w:cs="Arial"/>
                                <w:b/>
                                <w:bCs/>
                                <w:color w:val="002060"/>
                                <w:sz w:val="48"/>
                                <w:szCs w:val="48"/>
                                <w:lang w:eastAsia="ar-SA"/>
                              </w:rPr>
                            </w:pPr>
                            <w:r>
                              <w:rPr>
                                <w:rFonts w:ascii="Calibri" w:hAnsi="Calibri" w:cs="Arial"/>
                                <w:b/>
                                <w:bCs/>
                                <w:color w:val="002060"/>
                                <w:sz w:val="48"/>
                                <w:szCs w:val="48"/>
                                <w:lang w:eastAsia="ar-SA"/>
                              </w:rPr>
                              <w:t>Venerdì 18 dicembre</w:t>
                            </w:r>
                            <w:r w:rsidR="00062AA5" w:rsidRPr="00062AA5">
                              <w:rPr>
                                <w:rFonts w:ascii="Calibri" w:hAnsi="Calibri" w:cs="Arial"/>
                                <w:b/>
                                <w:bCs/>
                                <w:color w:val="002060"/>
                                <w:sz w:val="48"/>
                                <w:szCs w:val="48"/>
                                <w:lang w:eastAsia="ar-SA"/>
                              </w:rPr>
                              <w:t xml:space="preserve"> 2020</w:t>
                            </w:r>
                            <w:r>
                              <w:rPr>
                                <w:rFonts w:ascii="Calibri" w:hAnsi="Calibri" w:cs="Arial"/>
                                <w:b/>
                                <w:bCs/>
                                <w:color w:val="002060"/>
                                <w:sz w:val="48"/>
                                <w:szCs w:val="48"/>
                                <w:lang w:eastAsia="ar-SA"/>
                              </w:rPr>
                              <w:t xml:space="preserve"> ore 17.00</w:t>
                            </w:r>
                          </w:p>
                          <w:p w:rsidR="00062AA5" w:rsidRPr="00963A8E" w:rsidRDefault="00FA4A4D" w:rsidP="00963A8E">
                            <w:pPr>
                              <w:jc w:val="center"/>
                              <w:rPr>
                                <w:rFonts w:ascii="Lucida Calligraphy" w:hAnsi="Lucida Calligraphy"/>
                                <w:sz w:val="40"/>
                                <w:szCs w:val="40"/>
                              </w:rPr>
                            </w:pPr>
                            <w:r w:rsidRPr="00963A8E">
                              <w:rPr>
                                <w:rFonts w:ascii="Lucida Calligraphy" w:hAnsi="Lucida Calligraphy"/>
                                <w:sz w:val="40"/>
                                <w:szCs w:val="40"/>
                              </w:rPr>
                              <w:t>In videoconferenza GOOGLE MEET</w:t>
                            </w:r>
                          </w:p>
                          <w:p w:rsidR="00FA4A4D" w:rsidRPr="00062AA5" w:rsidRDefault="00FA4A4D" w:rsidP="00963A8E">
                            <w:pPr>
                              <w:jc w:val="center"/>
                              <w:rPr>
                                <w:rFonts w:ascii="Lucida Calligraphy" w:hAnsi="Lucida Calligraphy"/>
                                <w:sz w:val="32"/>
                                <w:szCs w:val="32"/>
                              </w:rPr>
                            </w:pPr>
                            <w:r w:rsidRPr="00963A8E">
                              <w:rPr>
                                <w:rFonts w:ascii="Lucida Calligraphy" w:hAnsi="Lucida Calligraphy"/>
                                <w:sz w:val="32"/>
                                <w:szCs w:val="32"/>
                              </w:rPr>
                              <w:t>I partecipanti accederanno attraverso il seguente link:</w:t>
                            </w:r>
                          </w:p>
                          <w:p w:rsidR="00062AA5" w:rsidRPr="00FA4A4D" w:rsidRDefault="00BB3A02" w:rsidP="00062AA5">
                            <w:pPr>
                              <w:suppressAutoHyphens/>
                              <w:jc w:val="center"/>
                              <w:rPr>
                                <w:b/>
                                <w:color w:val="002060"/>
                                <w:sz w:val="52"/>
                                <w:szCs w:val="52"/>
                                <w:u w:val="single"/>
                                <w:lang w:eastAsia="ar-SA"/>
                              </w:rPr>
                            </w:pPr>
                            <w:hyperlink r:id="rId8" w:history="1">
                              <w:r w:rsidR="00062AA5" w:rsidRPr="00FA4A4D">
                                <w:rPr>
                                  <w:b/>
                                  <w:color w:val="002060"/>
                                  <w:sz w:val="52"/>
                                  <w:szCs w:val="52"/>
                                  <w:u w:val="single"/>
                                  <w:lang w:eastAsia="ar-SA"/>
                                </w:rPr>
                                <w:t>https://meet.google.com/vhz-whez-tah</w:t>
                              </w:r>
                            </w:hyperlink>
                          </w:p>
                          <w:p w:rsidR="00062AA5" w:rsidRDefault="00062AA5" w:rsidP="00062A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A154B" id="Rettangolo 10" o:spid="_x0000_s1026" style="position:absolute;left:0;text-align:left;margin-left:-25.2pt;margin-top:17.2pt;width:531.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" fillcolor="#4f81bd [3204]" stroked="f" strokeweight="2pt">
                <v:shadow on="t" color="black" opacity="19660f" offset="4.49014mm,4.49014mm"/>
                <v:textbox>
                  <w:txbxContent>
                    <w:p w:rsidR="00062AA5" w:rsidRPr="00062AA5" w:rsidRDefault="00062AA5" w:rsidP="00062AA5">
                      <w:pPr>
                        <w:jc w:val="center"/>
                        <w:rPr>
                          <w:rFonts w:ascii="Lucida Calligraphy" w:hAnsi="Lucida Calligraphy"/>
                          <w:sz w:val="40"/>
                          <w:szCs w:val="40"/>
                        </w:rPr>
                      </w:pPr>
                      <w:r w:rsidRPr="00062AA5">
                        <w:rPr>
                          <w:rFonts w:ascii="Lucida Calligraphy" w:hAnsi="Lucida Calligraphy"/>
                          <w:sz w:val="40"/>
                          <w:szCs w:val="40"/>
                        </w:rPr>
                        <w:t xml:space="preserve">Ne parliamo con l’Avv. Cinzia Ganzerli </w:t>
                      </w:r>
                    </w:p>
                    <w:p w:rsidR="00062AA5" w:rsidRPr="00062AA5" w:rsidRDefault="00062AA5" w:rsidP="00062AA5">
                      <w:pPr>
                        <w:jc w:val="center"/>
                        <w:rPr>
                          <w:rFonts w:ascii="Lucida Calligraphy" w:hAnsi="Lucida Calligraphy"/>
                          <w:sz w:val="40"/>
                          <w:szCs w:val="40"/>
                        </w:rPr>
                      </w:pPr>
                      <w:r w:rsidRPr="00062AA5">
                        <w:rPr>
                          <w:rFonts w:ascii="Lucida Calligraphy" w:hAnsi="Lucida Calligraphy"/>
                          <w:sz w:val="40"/>
                          <w:szCs w:val="40"/>
                        </w:rPr>
                        <w:t>(legale della UIL Scuola Emilia Romagna)</w:t>
                      </w:r>
                    </w:p>
                    <w:p w:rsidR="00062AA5" w:rsidRPr="00062AA5" w:rsidRDefault="00062AA5" w:rsidP="00062AA5">
                      <w:pPr>
                        <w:keepNext/>
                        <w:suppressAutoHyphens/>
                        <w:jc w:val="center"/>
                        <w:outlineLvl w:val="3"/>
                        <w:rPr>
                          <w:rFonts w:ascii="Calibri" w:hAnsi="Calibri" w:cs="Arial"/>
                          <w:b/>
                          <w:bCs/>
                          <w:color w:val="C00000"/>
                          <w:sz w:val="16"/>
                          <w:szCs w:val="16"/>
                          <w:lang w:eastAsia="ar-SA"/>
                        </w:rPr>
                      </w:pPr>
                    </w:p>
                    <w:p w:rsidR="00062AA5" w:rsidRPr="00FA4A4D" w:rsidRDefault="00E47C77" w:rsidP="00062AA5">
                      <w:pPr>
                        <w:keepNext/>
                        <w:suppressAutoHyphens/>
                        <w:jc w:val="center"/>
                        <w:outlineLvl w:val="3"/>
                        <w:rPr>
                          <w:rFonts w:ascii="Calibri" w:hAnsi="Calibri" w:cs="Arial"/>
                          <w:b/>
                          <w:bCs/>
                          <w:color w:val="002060"/>
                          <w:sz w:val="48"/>
                          <w:szCs w:val="48"/>
                          <w:lang w:eastAsia="ar-SA"/>
                        </w:rPr>
                      </w:pPr>
                      <w:r>
                        <w:rPr>
                          <w:rFonts w:ascii="Calibri" w:hAnsi="Calibri" w:cs="Arial"/>
                          <w:b/>
                          <w:bCs/>
                          <w:color w:val="002060"/>
                          <w:sz w:val="48"/>
                          <w:szCs w:val="48"/>
                          <w:lang w:eastAsia="ar-SA"/>
                        </w:rPr>
                        <w:t>Venerdì 18 dicembre</w:t>
                      </w:r>
                      <w:r w:rsidR="00062AA5" w:rsidRPr="00062AA5">
                        <w:rPr>
                          <w:rFonts w:ascii="Calibri" w:hAnsi="Calibri" w:cs="Arial"/>
                          <w:b/>
                          <w:bCs/>
                          <w:color w:val="002060"/>
                          <w:sz w:val="48"/>
                          <w:szCs w:val="48"/>
                          <w:lang w:eastAsia="ar-SA"/>
                        </w:rPr>
                        <w:t xml:space="preserve"> 2020</w:t>
                      </w:r>
                      <w:r>
                        <w:rPr>
                          <w:rFonts w:ascii="Calibri" w:hAnsi="Calibri" w:cs="Arial"/>
                          <w:b/>
                          <w:bCs/>
                          <w:color w:val="002060"/>
                          <w:sz w:val="48"/>
                          <w:szCs w:val="48"/>
                          <w:lang w:eastAsia="ar-SA"/>
                        </w:rPr>
                        <w:t xml:space="preserve"> ore 17.00</w:t>
                      </w:r>
                    </w:p>
                    <w:p w:rsidR="00062AA5" w:rsidRPr="00963A8E" w:rsidRDefault="00FA4A4D" w:rsidP="00963A8E">
                      <w:pPr>
                        <w:jc w:val="center"/>
                        <w:rPr>
                          <w:rFonts w:ascii="Lucida Calligraphy" w:hAnsi="Lucida Calligraphy"/>
                          <w:sz w:val="40"/>
                          <w:szCs w:val="40"/>
                        </w:rPr>
                      </w:pPr>
                      <w:r w:rsidRPr="00963A8E">
                        <w:rPr>
                          <w:rFonts w:ascii="Lucida Calligraphy" w:hAnsi="Lucida Calligraphy"/>
                          <w:sz w:val="40"/>
                          <w:szCs w:val="40"/>
                        </w:rPr>
                        <w:t>In videoconferenza GOOGLE MEET</w:t>
                      </w:r>
                    </w:p>
                    <w:p w:rsidR="00FA4A4D" w:rsidRPr="00062AA5" w:rsidRDefault="00FA4A4D" w:rsidP="00963A8E">
                      <w:pPr>
                        <w:jc w:val="center"/>
                        <w:rPr>
                          <w:rFonts w:ascii="Lucida Calligraphy" w:hAnsi="Lucida Calligraphy"/>
                          <w:sz w:val="32"/>
                          <w:szCs w:val="32"/>
                        </w:rPr>
                      </w:pPr>
                      <w:r w:rsidRPr="00963A8E">
                        <w:rPr>
                          <w:rFonts w:ascii="Lucida Calligraphy" w:hAnsi="Lucida Calligraphy"/>
                          <w:sz w:val="32"/>
                          <w:szCs w:val="32"/>
                        </w:rPr>
                        <w:t>I partecipanti accederanno attraverso il seguente link:</w:t>
                      </w:r>
                    </w:p>
                    <w:p w:rsidR="00062AA5" w:rsidRPr="00FA4A4D" w:rsidRDefault="00BB3A02" w:rsidP="00062AA5">
                      <w:pPr>
                        <w:suppressAutoHyphens/>
                        <w:jc w:val="center"/>
                        <w:rPr>
                          <w:b/>
                          <w:color w:val="002060"/>
                          <w:sz w:val="52"/>
                          <w:szCs w:val="52"/>
                          <w:u w:val="single"/>
                          <w:lang w:eastAsia="ar-SA"/>
                        </w:rPr>
                      </w:pPr>
                      <w:hyperlink r:id="rId9" w:history="1">
                        <w:r w:rsidR="00062AA5" w:rsidRPr="00FA4A4D">
                          <w:rPr>
                            <w:b/>
                            <w:color w:val="002060"/>
                            <w:sz w:val="52"/>
                            <w:szCs w:val="52"/>
                            <w:u w:val="single"/>
                            <w:lang w:eastAsia="ar-SA"/>
                          </w:rPr>
                          <w:t>https://meet.google.com/vhz-whez-tah</w:t>
                        </w:r>
                      </w:hyperlink>
                    </w:p>
                    <w:p w:rsidR="00062AA5" w:rsidRDefault="00062AA5" w:rsidP="00062AA5">
                      <w:pPr>
                        <w:jc w:val="center"/>
                      </w:pPr>
                    </w:p>
                  </w:txbxContent>
                </v:textbox>
              </v:rect>
            </w:pict>
          </mc:Fallback>
        </mc:AlternateContent>
      </w:r>
    </w:p>
    <w:p w:rsidR="00062AA5" w:rsidRDefault="00062AA5" w:rsidP="00062AA5">
      <w:pPr>
        <w:keepNext/>
        <w:suppressAutoHyphens/>
        <w:jc w:val="center"/>
        <w:outlineLvl w:val="3"/>
        <w:rPr>
          <w:rFonts w:ascii="Lucida Calligraphy" w:hAnsi="Lucida Calligraphy" w:cs="Tahoma"/>
          <w:b/>
          <w:color w:val="365F91" w:themeColor="accent1" w:themeShade="BF"/>
          <w:sz w:val="36"/>
          <w:szCs w:val="36"/>
          <w:lang w:eastAsia="ar-SA"/>
        </w:rPr>
      </w:pPr>
    </w:p>
    <w:p w:rsidR="00062AA5" w:rsidRDefault="00062AA5" w:rsidP="00062AA5">
      <w:pPr>
        <w:keepNext/>
        <w:suppressAutoHyphens/>
        <w:jc w:val="center"/>
        <w:outlineLvl w:val="3"/>
        <w:rPr>
          <w:rFonts w:ascii="Lucida Calligraphy" w:hAnsi="Lucida Calligraphy" w:cs="Tahoma"/>
          <w:b/>
          <w:color w:val="365F91" w:themeColor="accent1" w:themeShade="BF"/>
          <w:sz w:val="36"/>
          <w:szCs w:val="36"/>
          <w:lang w:eastAsia="ar-SA"/>
        </w:rPr>
      </w:pPr>
    </w:p>
    <w:p w:rsidR="00062AA5" w:rsidRDefault="00062AA5" w:rsidP="00062AA5">
      <w:pPr>
        <w:keepNext/>
        <w:suppressAutoHyphens/>
        <w:jc w:val="center"/>
        <w:outlineLvl w:val="3"/>
        <w:rPr>
          <w:rFonts w:ascii="Lucida Calligraphy" w:hAnsi="Lucida Calligraphy" w:cs="Tahoma"/>
          <w:b/>
          <w:color w:val="365F91" w:themeColor="accent1" w:themeShade="BF"/>
          <w:sz w:val="36"/>
          <w:szCs w:val="36"/>
          <w:lang w:eastAsia="ar-SA"/>
        </w:rPr>
      </w:pPr>
    </w:p>
    <w:p w:rsidR="00062AA5" w:rsidRDefault="00062AA5" w:rsidP="00062AA5">
      <w:pPr>
        <w:keepNext/>
        <w:suppressAutoHyphens/>
        <w:jc w:val="center"/>
        <w:outlineLvl w:val="3"/>
        <w:rPr>
          <w:rFonts w:ascii="Lucida Calligraphy" w:hAnsi="Lucida Calligraphy" w:cs="Tahoma"/>
          <w:b/>
          <w:color w:val="365F91" w:themeColor="accent1" w:themeShade="BF"/>
          <w:sz w:val="36"/>
          <w:szCs w:val="36"/>
          <w:lang w:eastAsia="ar-SA"/>
        </w:rPr>
      </w:pPr>
    </w:p>
    <w:p w:rsidR="00062AA5" w:rsidRDefault="00062AA5" w:rsidP="00062AA5">
      <w:pPr>
        <w:keepNext/>
        <w:suppressAutoHyphens/>
        <w:jc w:val="center"/>
        <w:outlineLvl w:val="3"/>
        <w:rPr>
          <w:rFonts w:ascii="Lucida Calligraphy" w:hAnsi="Lucida Calligraphy" w:cs="Tahoma"/>
          <w:b/>
          <w:color w:val="365F91" w:themeColor="accent1" w:themeShade="BF"/>
          <w:sz w:val="36"/>
          <w:szCs w:val="36"/>
          <w:lang w:eastAsia="ar-SA"/>
        </w:rPr>
      </w:pPr>
    </w:p>
    <w:p w:rsidR="00062AA5" w:rsidRDefault="00062AA5" w:rsidP="00062AA5">
      <w:pPr>
        <w:keepNext/>
        <w:suppressAutoHyphens/>
        <w:jc w:val="center"/>
        <w:outlineLvl w:val="3"/>
        <w:rPr>
          <w:rFonts w:ascii="Lucida Calligraphy" w:hAnsi="Lucida Calligraphy" w:cs="Tahoma"/>
          <w:b/>
          <w:color w:val="365F91" w:themeColor="accent1" w:themeShade="BF"/>
          <w:sz w:val="36"/>
          <w:szCs w:val="36"/>
          <w:lang w:eastAsia="ar-SA"/>
        </w:rPr>
      </w:pPr>
    </w:p>
    <w:p w:rsidR="00062AA5" w:rsidRDefault="00062AA5" w:rsidP="00062AA5">
      <w:pPr>
        <w:keepNext/>
        <w:suppressAutoHyphens/>
        <w:jc w:val="center"/>
        <w:outlineLvl w:val="3"/>
        <w:rPr>
          <w:rFonts w:ascii="Lucida Calligraphy" w:hAnsi="Lucida Calligraphy" w:cs="Tahoma"/>
          <w:b/>
          <w:color w:val="365F91" w:themeColor="accent1" w:themeShade="BF"/>
          <w:sz w:val="36"/>
          <w:szCs w:val="36"/>
          <w:lang w:eastAsia="ar-SA"/>
        </w:rPr>
      </w:pPr>
    </w:p>
    <w:p w:rsidR="00062AA5" w:rsidRDefault="00062AA5" w:rsidP="00C17D6C">
      <w:pPr>
        <w:keepNext/>
        <w:suppressAutoHyphens/>
        <w:outlineLvl w:val="3"/>
        <w:rPr>
          <w:rFonts w:ascii="Lucida Calligraphy" w:hAnsi="Lucida Calligraphy" w:cs="Tahoma"/>
          <w:b/>
          <w:color w:val="365F91" w:themeColor="accent1" w:themeShade="BF"/>
          <w:sz w:val="36"/>
          <w:szCs w:val="36"/>
          <w:lang w:eastAsia="ar-SA"/>
        </w:rPr>
      </w:pPr>
    </w:p>
    <w:p w:rsidR="00FA4A4D" w:rsidRDefault="00C17D6C" w:rsidP="00062AA5">
      <w:pPr>
        <w:keepNext/>
        <w:suppressAutoHyphens/>
        <w:jc w:val="center"/>
        <w:outlineLvl w:val="3"/>
        <w:rPr>
          <w:rFonts w:ascii="Lucida Calligraphy" w:hAnsi="Lucida Calligraphy" w:cs="Tahoma"/>
          <w:b/>
          <w:color w:val="365F91" w:themeColor="accent1" w:themeShade="BF"/>
          <w:sz w:val="36"/>
          <w:szCs w:val="36"/>
          <w:lang w:eastAsia="ar-SA"/>
        </w:rPr>
      </w:pPr>
      <w:r>
        <w:rPr>
          <w:rFonts w:ascii="Tahoma" w:hAnsi="Tahoma" w:cs="Tahoma"/>
          <w:noProof/>
          <w:color w:val="FF0000"/>
          <w:sz w:val="48"/>
          <w:szCs w:val="48"/>
        </w:rPr>
        <mc:AlternateContent>
          <mc:Choice Requires="wps">
            <w:drawing>
              <wp:anchor distT="0" distB="0" distL="114300" distR="114300" simplePos="0" relativeHeight="251666432" behindDoc="0" locked="0" layoutInCell="1" allowOverlap="1" wp14:anchorId="18C4851C" wp14:editId="46333E24">
                <wp:simplePos x="0" y="0"/>
                <wp:positionH relativeFrom="column">
                  <wp:posOffset>-453390</wp:posOffset>
                </wp:positionH>
                <wp:positionV relativeFrom="paragraph">
                  <wp:posOffset>138430</wp:posOffset>
                </wp:positionV>
                <wp:extent cx="5791200" cy="1171575"/>
                <wp:effectExtent l="0" t="152400" r="0" b="390525"/>
                <wp:wrapNone/>
                <wp:docPr id="13" name="Ovale 13"/>
                <wp:cNvGraphicFramePr/>
                <a:graphic xmlns:a="http://schemas.openxmlformats.org/drawingml/2006/main">
                  <a:graphicData uri="http://schemas.microsoft.com/office/word/2010/wordprocessingShape">
                    <wps:wsp>
                      <wps:cNvSpPr/>
                      <wps:spPr>
                        <a:xfrm>
                          <a:off x="0" y="0"/>
                          <a:ext cx="5791200" cy="1171575"/>
                        </a:xfrm>
                        <a:prstGeom prst="ellipse">
                          <a:avLst/>
                        </a:prstGeom>
                        <a:solidFill>
                          <a:srgbClr val="0070C0"/>
                        </a:solidFill>
                        <a:ln w="25400" cap="flat" cmpd="sng" algn="ctr">
                          <a:noFill/>
                          <a:prstDash val="solid"/>
                        </a:ln>
                        <a:effectLst>
                          <a:outerShdw blurRad="190500" dist="228600" dir="2700000" algn="ctr">
                            <a:srgbClr val="000000">
                              <a:alpha val="30000"/>
                            </a:srgbClr>
                          </a:outerShdw>
                        </a:effectLst>
                        <a:scene3d>
                          <a:camera prst="isometricOffAxis1Right"/>
                          <a:lightRig rig="glow" dir="t">
                            <a:rot lat="0" lon="0" rev="4800000"/>
                          </a:lightRig>
                        </a:scene3d>
                        <a:sp3d prstMaterial="matte">
                          <a:bevelT w="127000" h="63500"/>
                        </a:sp3d>
                      </wps:spPr>
                      <wps:txbx>
                        <w:txbxContent>
                          <w:p w:rsidR="00C17D6C" w:rsidRPr="00DC6F0C" w:rsidRDefault="00C17D6C" w:rsidP="00C17D6C">
                            <w:pPr>
                              <w:jc w:val="center"/>
                              <w:rPr>
                                <w:rFonts w:ascii="Lucida Calligraphy" w:hAnsi="Lucida Calligraphy"/>
                                <w:sz w:val="40"/>
                                <w:szCs w:val="40"/>
                              </w:rPr>
                            </w:pPr>
                            <w:r w:rsidRPr="00DC6F0C">
                              <w:rPr>
                                <w:rFonts w:ascii="Lucida Calligraphy" w:hAnsi="Lucida Calligraphy"/>
                                <w:sz w:val="40"/>
                                <w:szCs w:val="40"/>
                              </w:rPr>
                              <w:t>Recupero RPD e CIA</w:t>
                            </w:r>
                          </w:p>
                          <w:p w:rsidR="00C17D6C" w:rsidRPr="00DC6F0C" w:rsidRDefault="00C17D6C" w:rsidP="00C17D6C">
                            <w:pPr>
                              <w:jc w:val="center"/>
                              <w:rPr>
                                <w:rFonts w:ascii="Lucida Calligraphy" w:hAnsi="Lucida Calligraphy"/>
                                <w:sz w:val="24"/>
                                <w:szCs w:val="24"/>
                              </w:rPr>
                            </w:pPr>
                            <w:r w:rsidRPr="00DC6F0C">
                              <w:rPr>
                                <w:rFonts w:ascii="Lucida Calligraphy" w:hAnsi="Lucida Calligraphy"/>
                                <w:sz w:val="24"/>
                                <w:szCs w:val="24"/>
                              </w:rPr>
                              <w:t>Retribuzione Professionale Docente (DOCENTI)</w:t>
                            </w:r>
                          </w:p>
                          <w:p w:rsidR="00C17D6C" w:rsidRPr="00DC6F0C" w:rsidRDefault="00C17D6C" w:rsidP="00C17D6C">
                            <w:pPr>
                              <w:jc w:val="center"/>
                              <w:rPr>
                                <w:rFonts w:ascii="Lucida Calligraphy" w:hAnsi="Lucida Calligraphy"/>
                                <w:sz w:val="24"/>
                                <w:szCs w:val="24"/>
                              </w:rPr>
                            </w:pPr>
                            <w:r w:rsidRPr="00DC6F0C">
                              <w:rPr>
                                <w:rFonts w:ascii="Lucida Calligraphy" w:hAnsi="Lucida Calligraphy"/>
                                <w:sz w:val="24"/>
                                <w:szCs w:val="24"/>
                              </w:rPr>
                              <w:t>Compenso individuale accessorio (ATA)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C4851C" id="Ovale 13" o:spid="_x0000_s1027" style="position:absolute;left:0;text-align:left;margin-left:-35.7pt;margin-top:10.9pt;width:456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" fillcolor="#0070c0" stroked="f" strokeweight="2pt">
                <v:shadow on="t" color="black" opacity="19660f" offset="4.49014mm,4.49014mm"/>
                <o:extrusion v:ext="view" viewpoint="100pt,0" viewpointorigin=",0" skewangle="0" skewamt="0"/>
                <v:textbox>
                  <w:txbxContent>
                    <w:p w:rsidR="00C17D6C" w:rsidRPr="00DC6F0C" w:rsidRDefault="00C17D6C" w:rsidP="00C17D6C">
                      <w:pPr>
                        <w:jc w:val="center"/>
                        <w:rPr>
                          <w:rFonts w:ascii="Lucida Calligraphy" w:hAnsi="Lucida Calligraphy"/>
                          <w:sz w:val="40"/>
                          <w:szCs w:val="40"/>
                        </w:rPr>
                      </w:pPr>
                      <w:r w:rsidRPr="00DC6F0C">
                        <w:rPr>
                          <w:rFonts w:ascii="Lucida Calligraphy" w:hAnsi="Lucida Calligraphy"/>
                          <w:sz w:val="40"/>
                          <w:szCs w:val="40"/>
                        </w:rPr>
                        <w:t>Recupero RPD e CIA</w:t>
                      </w:r>
                    </w:p>
                    <w:p w:rsidR="00C17D6C" w:rsidRPr="00DC6F0C" w:rsidRDefault="00C17D6C" w:rsidP="00C17D6C">
                      <w:pPr>
                        <w:jc w:val="center"/>
                        <w:rPr>
                          <w:rFonts w:ascii="Lucida Calligraphy" w:hAnsi="Lucida Calligraphy"/>
                          <w:sz w:val="24"/>
                          <w:szCs w:val="24"/>
                        </w:rPr>
                      </w:pPr>
                      <w:r w:rsidRPr="00DC6F0C">
                        <w:rPr>
                          <w:rFonts w:ascii="Lucida Calligraphy" w:hAnsi="Lucida Calligraphy"/>
                          <w:sz w:val="24"/>
                          <w:szCs w:val="24"/>
                        </w:rPr>
                        <w:t>Retribuzione Professionale Docente (DOCENTI)</w:t>
                      </w:r>
                    </w:p>
                    <w:p w:rsidR="00C17D6C" w:rsidRPr="00DC6F0C" w:rsidRDefault="00C17D6C" w:rsidP="00C17D6C">
                      <w:pPr>
                        <w:jc w:val="center"/>
                        <w:rPr>
                          <w:rFonts w:ascii="Lucida Calligraphy" w:hAnsi="Lucida Calligraphy"/>
                          <w:sz w:val="24"/>
                          <w:szCs w:val="24"/>
                        </w:rPr>
                      </w:pPr>
                      <w:r w:rsidRPr="00DC6F0C">
                        <w:rPr>
                          <w:rFonts w:ascii="Lucida Calligraphy" w:hAnsi="Lucida Calligraphy"/>
                          <w:sz w:val="24"/>
                          <w:szCs w:val="24"/>
                        </w:rPr>
                        <w:t>Compenso individuale accessorio (ATA)</w:t>
                      </w:r>
                    </w:p>
                  </w:txbxContent>
                </v:textbox>
              </v:oval>
            </w:pict>
          </mc:Fallback>
        </mc:AlternateContent>
      </w:r>
    </w:p>
    <w:p w:rsidR="00FA4A4D" w:rsidRDefault="00FA4A4D" w:rsidP="00062AA5">
      <w:pPr>
        <w:keepNext/>
        <w:suppressAutoHyphens/>
        <w:jc w:val="center"/>
        <w:outlineLvl w:val="3"/>
        <w:rPr>
          <w:rFonts w:ascii="Lucida Calligraphy" w:hAnsi="Lucida Calligraphy" w:cs="Tahoma"/>
          <w:b/>
          <w:color w:val="365F91" w:themeColor="accent1" w:themeShade="BF"/>
          <w:sz w:val="36"/>
          <w:szCs w:val="36"/>
          <w:lang w:eastAsia="ar-SA"/>
        </w:rPr>
      </w:pPr>
    </w:p>
    <w:p w:rsidR="00FA4A4D" w:rsidRDefault="00FA4A4D" w:rsidP="00062AA5">
      <w:pPr>
        <w:keepNext/>
        <w:suppressAutoHyphens/>
        <w:jc w:val="center"/>
        <w:outlineLvl w:val="3"/>
        <w:rPr>
          <w:rFonts w:ascii="Lucida Calligraphy" w:hAnsi="Lucida Calligraphy" w:cs="Tahoma"/>
          <w:b/>
          <w:color w:val="365F91" w:themeColor="accent1" w:themeShade="BF"/>
          <w:sz w:val="36"/>
          <w:szCs w:val="36"/>
          <w:lang w:eastAsia="ar-SA"/>
        </w:rPr>
      </w:pPr>
    </w:p>
    <w:p w:rsidR="00FA4A4D" w:rsidRDefault="00FA4A4D" w:rsidP="00062AA5">
      <w:pPr>
        <w:keepNext/>
        <w:suppressAutoHyphens/>
        <w:jc w:val="center"/>
        <w:outlineLvl w:val="3"/>
        <w:rPr>
          <w:rFonts w:ascii="Lucida Calligraphy" w:hAnsi="Lucida Calligraphy" w:cs="Tahoma"/>
          <w:b/>
          <w:color w:val="365F91" w:themeColor="accent1" w:themeShade="BF"/>
          <w:sz w:val="36"/>
          <w:szCs w:val="36"/>
          <w:lang w:eastAsia="ar-SA"/>
        </w:rPr>
      </w:pPr>
    </w:p>
    <w:p w:rsidR="00FA4A4D" w:rsidRDefault="00C17D6C" w:rsidP="00062AA5">
      <w:pPr>
        <w:keepNext/>
        <w:suppressAutoHyphens/>
        <w:jc w:val="center"/>
        <w:outlineLvl w:val="3"/>
        <w:rPr>
          <w:rFonts w:ascii="Lucida Calligraphy" w:hAnsi="Lucida Calligraphy" w:cs="Tahoma"/>
          <w:b/>
          <w:color w:val="365F91" w:themeColor="accent1" w:themeShade="BF"/>
          <w:sz w:val="36"/>
          <w:szCs w:val="36"/>
          <w:lang w:eastAsia="ar-SA"/>
        </w:rPr>
      </w:pPr>
      <w:r>
        <w:rPr>
          <w:noProof/>
        </w:rPr>
        <mc:AlternateContent>
          <mc:Choice Requires="wps">
            <w:drawing>
              <wp:anchor distT="0" distB="0" distL="114300" distR="114300" simplePos="0" relativeHeight="251668480" behindDoc="0" locked="0" layoutInCell="1" allowOverlap="1" wp14:anchorId="63F8B0B2" wp14:editId="569F82CA">
                <wp:simplePos x="0" y="0"/>
                <wp:positionH relativeFrom="column">
                  <wp:posOffset>99060</wp:posOffset>
                </wp:positionH>
                <wp:positionV relativeFrom="paragraph">
                  <wp:posOffset>264795</wp:posOffset>
                </wp:positionV>
                <wp:extent cx="6667500" cy="1838325"/>
                <wp:effectExtent l="0" t="114300" r="19050" b="409575"/>
                <wp:wrapNone/>
                <wp:docPr id="15" name="Ovale 15"/>
                <wp:cNvGraphicFramePr/>
                <a:graphic xmlns:a="http://schemas.openxmlformats.org/drawingml/2006/main">
                  <a:graphicData uri="http://schemas.microsoft.com/office/word/2010/wordprocessingShape">
                    <wps:wsp>
                      <wps:cNvSpPr/>
                      <wps:spPr>
                        <a:xfrm>
                          <a:off x="0" y="0"/>
                          <a:ext cx="6667500" cy="1838325"/>
                        </a:xfrm>
                        <a:prstGeom prst="ellipse">
                          <a:avLst/>
                        </a:prstGeom>
                        <a:solidFill>
                          <a:srgbClr val="4F81BD"/>
                        </a:solidFill>
                        <a:ln w="25400" cap="flat" cmpd="sng" algn="ctr">
                          <a:noFill/>
                          <a:prstDash val="solid"/>
                        </a:ln>
                        <a:effectLst>
                          <a:outerShdw blurRad="190500" dist="228600" dir="2700000" algn="ctr">
                            <a:srgbClr val="000000">
                              <a:alpha val="30000"/>
                            </a:srgbClr>
                          </a:outerShdw>
                        </a:effectLst>
                        <a:scene3d>
                          <a:camera prst="isometricOffAxis2Left"/>
                          <a:lightRig rig="glow" dir="t">
                            <a:rot lat="0" lon="0" rev="4800000"/>
                          </a:lightRig>
                        </a:scene3d>
                        <a:sp3d prstMaterial="matte">
                          <a:bevelT w="127000" h="63500"/>
                        </a:sp3d>
                      </wps:spPr>
                      <wps:txbx>
                        <w:txbxContent>
                          <w:p w:rsidR="00C17D6C" w:rsidRPr="00ED50A4" w:rsidRDefault="00C17D6C" w:rsidP="00C17D6C">
                            <w:pPr>
                              <w:jc w:val="center"/>
                              <w:rPr>
                                <w:rFonts w:ascii="Lucida Calligraphy" w:hAnsi="Lucida Calligraphy"/>
                                <w:sz w:val="40"/>
                                <w:szCs w:val="40"/>
                              </w:rPr>
                            </w:pPr>
                            <w:r w:rsidRPr="00ED50A4">
                              <w:rPr>
                                <w:rFonts w:ascii="Lucida Calligraphy" w:hAnsi="Lucida Calligraphy"/>
                                <w:sz w:val="40"/>
                                <w:szCs w:val="40"/>
                              </w:rPr>
                              <w:t>Ricostruzione di Carriera</w:t>
                            </w:r>
                          </w:p>
                          <w:p w:rsidR="00C17D6C" w:rsidRPr="00ED50A4" w:rsidRDefault="00C17D6C" w:rsidP="00C17D6C">
                            <w:pPr>
                              <w:jc w:val="center"/>
                              <w:rPr>
                                <w:rFonts w:ascii="Lucida Calligraphy" w:hAnsi="Lucida Calligraphy"/>
                                <w:sz w:val="24"/>
                                <w:szCs w:val="24"/>
                              </w:rPr>
                            </w:pPr>
                            <w:r w:rsidRPr="00ED50A4">
                              <w:rPr>
                                <w:rFonts w:ascii="Lucida Calligraphy" w:hAnsi="Lucida Calligraphy"/>
                                <w:sz w:val="24"/>
                                <w:szCs w:val="24"/>
                              </w:rPr>
                              <w:t>La Corte di Cassazione dichiara  la non conformità dell’art.485 d.lgs. 297/94</w:t>
                            </w:r>
                            <w:r w:rsidRPr="00ED50A4">
                              <w:rPr>
                                <w:rFonts w:ascii="Lucida Calligraphy" w:hAnsi="Lucida Calligraphy"/>
                                <w:sz w:val="40"/>
                                <w:szCs w:val="40"/>
                              </w:rPr>
                              <w:t xml:space="preserve">  </w:t>
                            </w:r>
                            <w:r w:rsidRPr="00ED50A4">
                              <w:rPr>
                                <w:rFonts w:ascii="Lucida Calligraphy" w:hAnsi="Lucida Calligraphy"/>
                                <w:sz w:val="24"/>
                                <w:szCs w:val="24"/>
                              </w:rPr>
                              <w:t>in quanto viola la clausola 4 dell’accordo quadro sul</w:t>
                            </w:r>
                            <w:r w:rsidRPr="00ED50A4">
                              <w:rPr>
                                <w:rFonts w:ascii="Lucida Calligraphy" w:hAnsi="Lucida Calligraphy"/>
                                <w:sz w:val="40"/>
                                <w:szCs w:val="40"/>
                              </w:rPr>
                              <w:t xml:space="preserve"> </w:t>
                            </w:r>
                            <w:r w:rsidRPr="00ED50A4">
                              <w:rPr>
                                <w:rFonts w:ascii="Lucida Calligraphy" w:hAnsi="Lucida Calligraphy"/>
                                <w:sz w:val="24"/>
                                <w:szCs w:val="24"/>
                              </w:rPr>
                              <w:t>lavoro a tempo determinato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F8B0B2" id="Ovale 15" o:spid="_x0000_s1028" style="position:absolute;left:0;text-align:left;margin-left:7.8pt;margin-top:20.85pt;width:525pt;height:14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" fillcolor="#4f81bd" stroked="f" strokeweight="2pt">
                <v:shadow on="t" color="black" opacity="19660f" offset="4.49014mm,4.49014mm"/>
                <o:extrusion v:ext="view" viewpoint="-100pt,0" viewpointorigin="-.5,0" skewangle="0" skewamt="0"/>
                <v:textbox>
                  <w:txbxContent>
                    <w:p w:rsidR="00C17D6C" w:rsidRPr="00ED50A4" w:rsidRDefault="00C17D6C" w:rsidP="00C17D6C">
                      <w:pPr>
                        <w:jc w:val="center"/>
                        <w:rPr>
                          <w:rFonts w:ascii="Lucida Calligraphy" w:hAnsi="Lucida Calligraphy"/>
                          <w:sz w:val="40"/>
                          <w:szCs w:val="40"/>
                        </w:rPr>
                      </w:pPr>
                      <w:r w:rsidRPr="00ED50A4">
                        <w:rPr>
                          <w:rFonts w:ascii="Lucida Calligraphy" w:hAnsi="Lucida Calligraphy"/>
                          <w:sz w:val="40"/>
                          <w:szCs w:val="40"/>
                        </w:rPr>
                        <w:t>Ricostruzione di Carriera</w:t>
                      </w:r>
                    </w:p>
                    <w:p w:rsidR="00C17D6C" w:rsidRPr="00ED50A4" w:rsidRDefault="00C17D6C" w:rsidP="00C17D6C">
                      <w:pPr>
                        <w:jc w:val="center"/>
                        <w:rPr>
                          <w:rFonts w:ascii="Lucida Calligraphy" w:hAnsi="Lucida Calligraphy"/>
                          <w:sz w:val="24"/>
                          <w:szCs w:val="24"/>
                        </w:rPr>
                      </w:pPr>
                      <w:r w:rsidRPr="00ED50A4">
                        <w:rPr>
                          <w:rFonts w:ascii="Lucida Calligraphy" w:hAnsi="Lucida Calligraphy"/>
                          <w:sz w:val="24"/>
                          <w:szCs w:val="24"/>
                        </w:rPr>
                        <w:t>La Corte di Cassazione dichiara  la non conformità dell’art.485 d.lgs. 297/94</w:t>
                      </w:r>
                      <w:r w:rsidRPr="00ED50A4">
                        <w:rPr>
                          <w:rFonts w:ascii="Lucida Calligraphy" w:hAnsi="Lucida Calligraphy"/>
                          <w:sz w:val="40"/>
                          <w:szCs w:val="40"/>
                        </w:rPr>
                        <w:t xml:space="preserve">  </w:t>
                      </w:r>
                      <w:r w:rsidRPr="00ED50A4">
                        <w:rPr>
                          <w:rFonts w:ascii="Lucida Calligraphy" w:hAnsi="Lucida Calligraphy"/>
                          <w:sz w:val="24"/>
                          <w:szCs w:val="24"/>
                        </w:rPr>
                        <w:t>in quanto viola la clausola 4 dell’accordo quadro sul</w:t>
                      </w:r>
                      <w:r w:rsidRPr="00ED50A4">
                        <w:rPr>
                          <w:rFonts w:ascii="Lucida Calligraphy" w:hAnsi="Lucida Calligraphy"/>
                          <w:sz w:val="40"/>
                          <w:szCs w:val="40"/>
                        </w:rPr>
                        <w:t xml:space="preserve"> </w:t>
                      </w:r>
                      <w:r w:rsidRPr="00ED50A4">
                        <w:rPr>
                          <w:rFonts w:ascii="Lucida Calligraphy" w:hAnsi="Lucida Calligraphy"/>
                          <w:sz w:val="24"/>
                          <w:szCs w:val="24"/>
                        </w:rPr>
                        <w:t>lavoro a tempo determinato</w:t>
                      </w:r>
                    </w:p>
                  </w:txbxContent>
                </v:textbox>
              </v:oval>
            </w:pict>
          </mc:Fallback>
        </mc:AlternateContent>
      </w:r>
    </w:p>
    <w:p w:rsidR="00FA4A4D" w:rsidRDefault="00FA4A4D" w:rsidP="00062AA5">
      <w:pPr>
        <w:keepNext/>
        <w:suppressAutoHyphens/>
        <w:jc w:val="center"/>
        <w:outlineLvl w:val="3"/>
        <w:rPr>
          <w:rFonts w:ascii="Lucida Calligraphy" w:hAnsi="Lucida Calligraphy" w:cs="Tahoma"/>
          <w:b/>
          <w:color w:val="365F91" w:themeColor="accent1" w:themeShade="BF"/>
          <w:sz w:val="36"/>
          <w:szCs w:val="36"/>
          <w:lang w:eastAsia="ar-SA"/>
        </w:rPr>
      </w:pPr>
    </w:p>
    <w:p w:rsidR="00C17D6C" w:rsidRDefault="00C17D6C" w:rsidP="00062AA5">
      <w:pPr>
        <w:keepNext/>
        <w:suppressAutoHyphens/>
        <w:jc w:val="center"/>
        <w:outlineLvl w:val="3"/>
        <w:rPr>
          <w:rFonts w:ascii="Lucida Calligraphy" w:hAnsi="Lucida Calligraphy" w:cs="Tahoma"/>
          <w:b/>
          <w:color w:val="365F91" w:themeColor="accent1" w:themeShade="BF"/>
          <w:sz w:val="36"/>
          <w:szCs w:val="36"/>
          <w:lang w:eastAsia="ar-SA"/>
        </w:rPr>
      </w:pPr>
    </w:p>
    <w:p w:rsidR="00C17D6C" w:rsidRDefault="00C17D6C" w:rsidP="00062AA5">
      <w:pPr>
        <w:keepNext/>
        <w:suppressAutoHyphens/>
        <w:jc w:val="center"/>
        <w:outlineLvl w:val="3"/>
        <w:rPr>
          <w:rFonts w:ascii="Lucida Calligraphy" w:hAnsi="Lucida Calligraphy" w:cs="Tahoma"/>
          <w:b/>
          <w:color w:val="365F91" w:themeColor="accent1" w:themeShade="BF"/>
          <w:sz w:val="36"/>
          <w:szCs w:val="36"/>
          <w:lang w:eastAsia="ar-SA"/>
        </w:rPr>
      </w:pPr>
    </w:p>
    <w:p w:rsidR="00C17D6C" w:rsidRDefault="00C17D6C" w:rsidP="00062AA5">
      <w:pPr>
        <w:keepNext/>
        <w:suppressAutoHyphens/>
        <w:jc w:val="center"/>
        <w:outlineLvl w:val="3"/>
        <w:rPr>
          <w:rFonts w:ascii="Lucida Calligraphy" w:hAnsi="Lucida Calligraphy" w:cs="Tahoma"/>
          <w:b/>
          <w:color w:val="365F91" w:themeColor="accent1" w:themeShade="BF"/>
          <w:sz w:val="36"/>
          <w:szCs w:val="36"/>
          <w:lang w:eastAsia="ar-SA"/>
        </w:rPr>
      </w:pPr>
    </w:p>
    <w:p w:rsidR="00062AA5" w:rsidRDefault="00062AA5" w:rsidP="00062AA5">
      <w:pPr>
        <w:jc w:val="center"/>
      </w:pPr>
    </w:p>
    <w:p w:rsidR="00963A8E" w:rsidRDefault="00963A8E" w:rsidP="00963A8E">
      <w:pPr>
        <w:spacing w:after="240"/>
        <w:jc w:val="center"/>
        <w:rPr>
          <w:rFonts w:ascii="Tahoma" w:hAnsi="Tahoma" w:cs="Tahoma"/>
          <w:b/>
          <w:bCs/>
          <w:color w:val="1F497D"/>
          <w:sz w:val="18"/>
          <w:szCs w:val="18"/>
          <w:u w:val="single"/>
          <w:shd w:val="clear" w:color="auto" w:fill="FFFF00"/>
        </w:rPr>
      </w:pPr>
    </w:p>
    <w:p w:rsidR="00963A8E" w:rsidRDefault="00963A8E" w:rsidP="00963A8E">
      <w:pPr>
        <w:spacing w:after="240"/>
        <w:jc w:val="center"/>
        <w:rPr>
          <w:rFonts w:ascii="Tahoma" w:hAnsi="Tahoma" w:cs="Tahoma"/>
          <w:b/>
          <w:bCs/>
          <w:color w:val="1F497D"/>
          <w:sz w:val="18"/>
          <w:szCs w:val="18"/>
          <w:u w:val="single"/>
          <w:shd w:val="clear" w:color="auto" w:fill="FFFF00"/>
        </w:rPr>
      </w:pPr>
    </w:p>
    <w:p w:rsidR="00963A8E" w:rsidRDefault="00963A8E" w:rsidP="00963A8E">
      <w:pPr>
        <w:spacing w:after="240"/>
        <w:jc w:val="center"/>
        <w:rPr>
          <w:rFonts w:ascii="Tahoma" w:hAnsi="Tahoma" w:cs="Tahoma"/>
          <w:b/>
          <w:bCs/>
          <w:color w:val="1F497D"/>
          <w:sz w:val="18"/>
          <w:szCs w:val="18"/>
          <w:u w:val="single"/>
          <w:shd w:val="clear" w:color="auto" w:fill="FFFF00"/>
        </w:rPr>
      </w:pPr>
    </w:p>
    <w:p w:rsidR="00963A8E" w:rsidRPr="00963A8E" w:rsidRDefault="00963A8E" w:rsidP="00963A8E">
      <w:pPr>
        <w:spacing w:after="240"/>
        <w:jc w:val="center"/>
        <w:rPr>
          <w:rFonts w:ascii="Tahoma" w:hAnsi="Tahoma" w:cs="Tahoma"/>
          <w:color w:val="000000"/>
        </w:rPr>
      </w:pPr>
      <w:r w:rsidRPr="00963A8E">
        <w:rPr>
          <w:rFonts w:ascii="Tahoma" w:hAnsi="Tahoma" w:cs="Tahoma"/>
          <w:b/>
          <w:bCs/>
          <w:color w:val="1F497D"/>
          <w:sz w:val="18"/>
          <w:szCs w:val="18"/>
          <w:u w:val="single"/>
          <w:shd w:val="clear" w:color="auto" w:fill="FFFF00"/>
        </w:rPr>
        <w:t>Da affiggere all'albo sindacale della scuola,</w:t>
      </w:r>
    </w:p>
    <w:p w:rsidR="00963A8E" w:rsidRPr="00963A8E" w:rsidRDefault="00963A8E" w:rsidP="00963A8E">
      <w:pPr>
        <w:jc w:val="center"/>
        <w:rPr>
          <w:rFonts w:ascii="Tahoma" w:hAnsi="Tahoma" w:cs="Tahoma"/>
          <w:color w:val="000000"/>
        </w:rPr>
      </w:pPr>
      <w:r w:rsidRPr="00963A8E">
        <w:rPr>
          <w:rFonts w:ascii="Tahoma" w:hAnsi="Tahoma" w:cs="Tahoma"/>
          <w:b/>
          <w:bCs/>
          <w:color w:val="1F497D"/>
          <w:u w:val="single"/>
          <w:shd w:val="clear" w:color="auto" w:fill="FFFF00"/>
        </w:rPr>
        <w:t>ai sensi dell'art. 25 della legge n. 300 del 20.5.70</w:t>
      </w:r>
    </w:p>
    <w:p w:rsidR="00DC6F0C" w:rsidRDefault="00DC6F0C"/>
    <w:p w:rsidR="00C17D6C" w:rsidRDefault="00C17D6C" w:rsidP="00C17D6C">
      <w:pPr>
        <w:pStyle w:val="Titolo2"/>
        <w:shd w:val="clear" w:color="auto" w:fill="FFFFFF"/>
        <w:ind w:right="240"/>
        <w:rPr>
          <w:rFonts w:ascii="Tahoma" w:hAnsi="Tahoma" w:cs="Tahoma"/>
          <w:color w:val="FF0000"/>
          <w:sz w:val="48"/>
          <w:szCs w:val="48"/>
          <w:lang w:val="it-IT"/>
        </w:rPr>
      </w:pPr>
      <w:r>
        <w:rPr>
          <w:rFonts w:ascii="Tahoma" w:hAnsi="Tahoma" w:cs="Tahoma"/>
          <w:noProof/>
          <w:snapToGrid/>
          <w:color w:val="FF0000"/>
          <w:sz w:val="48"/>
          <w:szCs w:val="48"/>
          <w:lang w:val="it-IT" w:eastAsia="it-IT"/>
        </w:rPr>
        <w:drawing>
          <wp:inline distT="0" distB="0" distL="0" distR="0">
            <wp:extent cx="3315950" cy="110938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IL Bologna.png"/>
                    <pic:cNvPicPr/>
                  </pic:nvPicPr>
                  <pic:blipFill>
                    <a:blip r:embed="rId7">
                      <a:extLst>
                        <a:ext uri="{28A0092B-C50C-407E-A947-70E740481C1C}">
                          <a14:useLocalDpi xmlns:a14="http://schemas.microsoft.com/office/drawing/2010/main" val="0"/>
                        </a:ext>
                      </a:extLst>
                    </a:blip>
                    <a:stretch>
                      <a:fillRect/>
                    </a:stretch>
                  </pic:blipFill>
                  <pic:spPr>
                    <a:xfrm>
                      <a:off x="0" y="0"/>
                      <a:ext cx="3315950" cy="1109380"/>
                    </a:xfrm>
                    <a:prstGeom prst="rect">
                      <a:avLst/>
                    </a:prstGeom>
                  </pic:spPr>
                </pic:pic>
              </a:graphicData>
            </a:graphic>
          </wp:inline>
        </w:drawing>
      </w:r>
    </w:p>
    <w:p w:rsidR="00C17D6C" w:rsidRDefault="00C17D6C" w:rsidP="00DC6F0C">
      <w:pPr>
        <w:pStyle w:val="Titolo2"/>
        <w:shd w:val="clear" w:color="auto" w:fill="FFFFFF"/>
        <w:ind w:right="240"/>
        <w:jc w:val="center"/>
        <w:rPr>
          <w:rFonts w:ascii="Tahoma" w:hAnsi="Tahoma" w:cs="Tahoma"/>
          <w:color w:val="FF0000"/>
          <w:sz w:val="48"/>
          <w:szCs w:val="48"/>
          <w:lang w:val="it-IT"/>
        </w:rPr>
      </w:pPr>
    </w:p>
    <w:p w:rsidR="00DC6F0C" w:rsidRDefault="00DC6F0C" w:rsidP="00DC6F0C">
      <w:pPr>
        <w:pStyle w:val="Titolo2"/>
        <w:shd w:val="clear" w:color="auto" w:fill="FFFFFF"/>
        <w:ind w:right="240"/>
        <w:jc w:val="center"/>
        <w:rPr>
          <w:rFonts w:ascii="Tahoma" w:hAnsi="Tahoma" w:cs="Tahoma"/>
          <w:color w:val="FF0000"/>
          <w:sz w:val="48"/>
          <w:szCs w:val="48"/>
          <w:lang w:val="it-IT"/>
        </w:rPr>
      </w:pPr>
      <w:r>
        <w:rPr>
          <w:rFonts w:ascii="Tahoma" w:hAnsi="Tahoma" w:cs="Tahoma"/>
          <w:noProof/>
          <w:snapToGrid/>
          <w:color w:val="FF0000"/>
          <w:sz w:val="48"/>
          <w:szCs w:val="48"/>
          <w:lang w:val="it-IT" w:eastAsia="it-IT"/>
        </w:rPr>
        <mc:AlternateContent>
          <mc:Choice Requires="wps">
            <w:drawing>
              <wp:anchor distT="0" distB="0" distL="114300" distR="114300" simplePos="0" relativeHeight="251659264" behindDoc="0" locked="0" layoutInCell="1" allowOverlap="1">
                <wp:simplePos x="0" y="0"/>
                <wp:positionH relativeFrom="column">
                  <wp:posOffset>203835</wp:posOffset>
                </wp:positionH>
                <wp:positionV relativeFrom="paragraph">
                  <wp:posOffset>54610</wp:posOffset>
                </wp:positionV>
                <wp:extent cx="5791200" cy="1171575"/>
                <wp:effectExtent l="38100" t="38100" r="304800" b="352425"/>
                <wp:wrapNone/>
                <wp:docPr id="5" name="Ovale 5"/>
                <wp:cNvGraphicFramePr/>
                <a:graphic xmlns:a="http://schemas.openxmlformats.org/drawingml/2006/main">
                  <a:graphicData uri="http://schemas.microsoft.com/office/word/2010/wordprocessingShape">
                    <wps:wsp>
                      <wps:cNvSpPr/>
                      <wps:spPr>
                        <a:xfrm>
                          <a:off x="0" y="0"/>
                          <a:ext cx="5791200" cy="1171575"/>
                        </a:xfrm>
                        <a:prstGeom prst="ellipse">
                          <a:avLst/>
                        </a:prstGeom>
                        <a:solidFill>
                          <a:srgbClr val="0070C0"/>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DC6F0C" w:rsidRPr="00DC6F0C" w:rsidRDefault="00DC6F0C" w:rsidP="00DC6F0C">
                            <w:pPr>
                              <w:jc w:val="center"/>
                              <w:rPr>
                                <w:rFonts w:ascii="Lucida Calligraphy" w:hAnsi="Lucida Calligraphy"/>
                                <w:sz w:val="40"/>
                                <w:szCs w:val="40"/>
                              </w:rPr>
                            </w:pPr>
                            <w:r w:rsidRPr="00DC6F0C">
                              <w:rPr>
                                <w:rFonts w:ascii="Lucida Calligraphy" w:hAnsi="Lucida Calligraphy"/>
                                <w:sz w:val="40"/>
                                <w:szCs w:val="40"/>
                              </w:rPr>
                              <w:t>Recupero RPD e CIA</w:t>
                            </w:r>
                          </w:p>
                          <w:p w:rsidR="00DC6F0C" w:rsidRPr="00DC6F0C" w:rsidRDefault="00DC6F0C" w:rsidP="00DC6F0C">
                            <w:pPr>
                              <w:jc w:val="center"/>
                              <w:rPr>
                                <w:rFonts w:ascii="Lucida Calligraphy" w:hAnsi="Lucida Calligraphy"/>
                                <w:sz w:val="24"/>
                                <w:szCs w:val="24"/>
                              </w:rPr>
                            </w:pPr>
                            <w:r w:rsidRPr="00DC6F0C">
                              <w:rPr>
                                <w:rFonts w:ascii="Lucida Calligraphy" w:hAnsi="Lucida Calligraphy"/>
                                <w:sz w:val="24"/>
                                <w:szCs w:val="24"/>
                              </w:rPr>
                              <w:t>Retribuzione Professionale Docente (DOCENTI)</w:t>
                            </w:r>
                          </w:p>
                          <w:p w:rsidR="00DC6F0C" w:rsidRPr="00DC6F0C" w:rsidRDefault="00DC6F0C" w:rsidP="00DC6F0C">
                            <w:pPr>
                              <w:jc w:val="center"/>
                              <w:rPr>
                                <w:rFonts w:ascii="Lucida Calligraphy" w:hAnsi="Lucida Calligraphy"/>
                                <w:sz w:val="24"/>
                                <w:szCs w:val="24"/>
                              </w:rPr>
                            </w:pPr>
                            <w:r w:rsidRPr="00DC6F0C">
                              <w:rPr>
                                <w:rFonts w:ascii="Lucida Calligraphy" w:hAnsi="Lucida Calligraphy"/>
                                <w:sz w:val="24"/>
                                <w:szCs w:val="24"/>
                              </w:rPr>
                              <w:t>Compenso individuale accessorio (ATA)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5" o:spid="_x0000_s1029" style="position:absolute;left:0;text-align:left;margin-left:16.05pt;margin-top:4.3pt;width:456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" fillcolor="#0070c0" stroked="f" strokeweight="2pt">
                <v:shadow on="t" color="black" opacity="19660f" offset="4.49014mm,4.49014mm"/>
                <v:textbox>
                  <w:txbxContent>
                    <w:p w:rsidR="00DC6F0C" w:rsidRPr="00DC6F0C" w:rsidRDefault="00DC6F0C" w:rsidP="00DC6F0C">
                      <w:pPr>
                        <w:jc w:val="center"/>
                        <w:rPr>
                          <w:rFonts w:ascii="Lucida Calligraphy" w:hAnsi="Lucida Calligraphy"/>
                          <w:sz w:val="40"/>
                          <w:szCs w:val="40"/>
                        </w:rPr>
                      </w:pPr>
                      <w:r w:rsidRPr="00DC6F0C">
                        <w:rPr>
                          <w:rFonts w:ascii="Lucida Calligraphy" w:hAnsi="Lucida Calligraphy"/>
                          <w:sz w:val="40"/>
                          <w:szCs w:val="40"/>
                        </w:rPr>
                        <w:t>Recupero RPD e CIA</w:t>
                      </w:r>
                    </w:p>
                    <w:p w:rsidR="00DC6F0C" w:rsidRPr="00DC6F0C" w:rsidRDefault="00DC6F0C" w:rsidP="00DC6F0C">
                      <w:pPr>
                        <w:jc w:val="center"/>
                        <w:rPr>
                          <w:rFonts w:ascii="Lucida Calligraphy" w:hAnsi="Lucida Calligraphy"/>
                          <w:sz w:val="24"/>
                          <w:szCs w:val="24"/>
                        </w:rPr>
                      </w:pPr>
                      <w:r w:rsidRPr="00DC6F0C">
                        <w:rPr>
                          <w:rFonts w:ascii="Lucida Calligraphy" w:hAnsi="Lucida Calligraphy"/>
                          <w:sz w:val="24"/>
                          <w:szCs w:val="24"/>
                        </w:rPr>
                        <w:t>Retribuzione Professionale Docente (DOCENTI)</w:t>
                      </w:r>
                    </w:p>
                    <w:p w:rsidR="00DC6F0C" w:rsidRPr="00DC6F0C" w:rsidRDefault="00DC6F0C" w:rsidP="00DC6F0C">
                      <w:pPr>
                        <w:jc w:val="center"/>
                        <w:rPr>
                          <w:rFonts w:ascii="Lucida Calligraphy" w:hAnsi="Lucida Calligraphy"/>
                          <w:sz w:val="24"/>
                          <w:szCs w:val="24"/>
                        </w:rPr>
                      </w:pPr>
                      <w:r w:rsidRPr="00DC6F0C">
                        <w:rPr>
                          <w:rFonts w:ascii="Lucida Calligraphy" w:hAnsi="Lucida Calligraphy"/>
                          <w:sz w:val="24"/>
                          <w:szCs w:val="24"/>
                        </w:rPr>
                        <w:t>Compenso individuale accessorio (ATA)</w:t>
                      </w:r>
                    </w:p>
                  </w:txbxContent>
                </v:textbox>
              </v:oval>
            </w:pict>
          </mc:Fallback>
        </mc:AlternateContent>
      </w:r>
    </w:p>
    <w:p w:rsidR="00DC6F0C" w:rsidRDefault="00DC6F0C" w:rsidP="00DC6F0C">
      <w:pPr>
        <w:rPr>
          <w:lang w:eastAsia="x-none"/>
        </w:rPr>
      </w:pPr>
    </w:p>
    <w:p w:rsidR="00DC6F0C" w:rsidRDefault="00DC6F0C" w:rsidP="00DC6F0C">
      <w:pPr>
        <w:rPr>
          <w:lang w:eastAsia="x-none"/>
        </w:rPr>
      </w:pPr>
    </w:p>
    <w:p w:rsidR="00DC6F0C" w:rsidRDefault="00DC6F0C" w:rsidP="00DC6F0C">
      <w:pPr>
        <w:rPr>
          <w:lang w:eastAsia="x-none"/>
        </w:rPr>
      </w:pPr>
    </w:p>
    <w:p w:rsidR="00DC6F0C" w:rsidRDefault="00DC6F0C" w:rsidP="00DC6F0C">
      <w:pPr>
        <w:rPr>
          <w:lang w:eastAsia="x-none"/>
        </w:rPr>
      </w:pPr>
    </w:p>
    <w:p w:rsidR="00DC6F0C" w:rsidRPr="00DC6F0C" w:rsidRDefault="00DC6F0C" w:rsidP="00DC6F0C">
      <w:pPr>
        <w:rPr>
          <w:lang w:eastAsia="x-none"/>
        </w:rPr>
      </w:pPr>
    </w:p>
    <w:p w:rsidR="00DC6F0C" w:rsidRDefault="00DC6F0C" w:rsidP="00DC6F0C">
      <w:pPr>
        <w:pStyle w:val="Titolo2"/>
        <w:shd w:val="clear" w:color="auto" w:fill="FFFFFF"/>
        <w:ind w:right="240"/>
        <w:jc w:val="center"/>
        <w:rPr>
          <w:rFonts w:ascii="Tahoma" w:hAnsi="Tahoma" w:cs="Tahoma"/>
          <w:color w:val="FF0000"/>
          <w:sz w:val="48"/>
          <w:szCs w:val="48"/>
          <w:lang w:val="it-IT"/>
        </w:rPr>
      </w:pPr>
    </w:p>
    <w:p w:rsidR="001A5F8E" w:rsidRDefault="001A5F8E" w:rsidP="00DC6F0C">
      <w:pPr>
        <w:autoSpaceDE w:val="0"/>
        <w:autoSpaceDN w:val="0"/>
        <w:adjustRightInd w:val="0"/>
        <w:jc w:val="both"/>
        <w:rPr>
          <w:rFonts w:ascii="CalifornianFB" w:hAnsi="CalifornianFB" w:cs="CalifornianFB"/>
          <w:color w:val="474747"/>
          <w:sz w:val="22"/>
          <w:szCs w:val="22"/>
        </w:rPr>
      </w:pPr>
    </w:p>
    <w:p w:rsidR="00DC6F0C" w:rsidRPr="00977FEB" w:rsidRDefault="00DC6F0C" w:rsidP="00DC6F0C">
      <w:pPr>
        <w:autoSpaceDE w:val="0"/>
        <w:autoSpaceDN w:val="0"/>
        <w:adjustRightInd w:val="0"/>
        <w:jc w:val="both"/>
        <w:rPr>
          <w:rFonts w:ascii="CalifornianFB" w:hAnsi="CalifornianFB" w:cs="CalifornianFB"/>
          <w:color w:val="474747"/>
          <w:sz w:val="22"/>
          <w:szCs w:val="22"/>
        </w:rPr>
      </w:pPr>
      <w:r w:rsidRPr="00977FEB">
        <w:rPr>
          <w:rFonts w:ascii="CalifornianFB" w:hAnsi="CalifornianFB" w:cs="CalifornianFB"/>
          <w:color w:val="474747"/>
          <w:sz w:val="22"/>
          <w:szCs w:val="22"/>
        </w:rPr>
        <w:t xml:space="preserve">La Retribuzione Professionale Docenti </w:t>
      </w:r>
      <w:r>
        <w:rPr>
          <w:rFonts w:ascii="CalifornianFB" w:hAnsi="CalifornianFB" w:cs="CalifornianFB"/>
          <w:color w:val="474747"/>
          <w:sz w:val="22"/>
          <w:szCs w:val="22"/>
        </w:rPr>
        <w:t xml:space="preserve">/ Compenso Individuale Accessorio </w:t>
      </w:r>
      <w:r w:rsidRPr="00977FEB">
        <w:rPr>
          <w:rFonts w:ascii="CalifornianFB" w:hAnsi="CalifornianFB" w:cs="CalifornianFB"/>
          <w:color w:val="474747"/>
          <w:sz w:val="22"/>
          <w:szCs w:val="22"/>
        </w:rPr>
        <w:t>deve essere corrisposta</w:t>
      </w:r>
      <w:r>
        <w:rPr>
          <w:rFonts w:ascii="CalifornianFB" w:hAnsi="CalifornianFB" w:cs="CalifornianFB"/>
          <w:color w:val="474747"/>
          <w:sz w:val="22"/>
          <w:szCs w:val="22"/>
        </w:rPr>
        <w:t>/o</w:t>
      </w:r>
      <w:r w:rsidRPr="00977FEB">
        <w:rPr>
          <w:rFonts w:ascii="CalifornianFB" w:hAnsi="CalifornianFB" w:cs="CalifornianFB"/>
          <w:color w:val="474747"/>
          <w:sz w:val="22"/>
          <w:szCs w:val="22"/>
        </w:rPr>
        <w:t xml:space="preserve"> anche per il personale con supplenze brevi e saltuarie, così ha deciso la Corte di Cassazione.</w:t>
      </w:r>
    </w:p>
    <w:p w:rsidR="00DC6F0C" w:rsidRPr="00977FEB" w:rsidRDefault="00DC6F0C" w:rsidP="00DC6F0C">
      <w:pPr>
        <w:autoSpaceDE w:val="0"/>
        <w:autoSpaceDN w:val="0"/>
        <w:adjustRightInd w:val="0"/>
        <w:jc w:val="both"/>
        <w:rPr>
          <w:rFonts w:ascii="CalifornianFB" w:hAnsi="CalifornianFB" w:cs="CalifornianFB"/>
          <w:color w:val="474747"/>
          <w:sz w:val="22"/>
          <w:szCs w:val="22"/>
        </w:rPr>
      </w:pPr>
    </w:p>
    <w:p w:rsidR="00DC6F0C" w:rsidRPr="00977FEB" w:rsidRDefault="00DC6F0C" w:rsidP="00DC6F0C">
      <w:pPr>
        <w:autoSpaceDE w:val="0"/>
        <w:autoSpaceDN w:val="0"/>
        <w:adjustRightInd w:val="0"/>
        <w:jc w:val="both"/>
        <w:rPr>
          <w:rFonts w:ascii="CalifornianFB" w:hAnsi="CalifornianFB" w:cs="CalifornianFB"/>
          <w:color w:val="474747"/>
          <w:sz w:val="22"/>
          <w:szCs w:val="22"/>
        </w:rPr>
      </w:pPr>
      <w:r w:rsidRPr="009D413D">
        <w:rPr>
          <w:rFonts w:ascii="CalifornianFB" w:hAnsi="CalifornianFB" w:cs="CalifornianFB"/>
          <w:color w:val="474747"/>
          <w:sz w:val="22"/>
          <w:szCs w:val="22"/>
        </w:rPr>
        <w:t xml:space="preserve">L’Ordinanza n. 20015 dello scorso 27 luglio, condanna il Ministero dell’Istruzione, evidenziando la violazione della Direttiva Comunitaria 1999/70/Cee </w:t>
      </w:r>
      <w:r w:rsidRPr="009D413D">
        <w:rPr>
          <w:rFonts w:ascii="CalifornianFB" w:hAnsi="CalifornianFB" w:cs="CalifornianFB"/>
          <w:color w:val="000000"/>
          <w:sz w:val="22"/>
          <w:szCs w:val="22"/>
        </w:rPr>
        <w:t xml:space="preserve">e segnalando </w:t>
      </w:r>
      <w:r w:rsidRPr="009D413D">
        <w:rPr>
          <w:rFonts w:ascii="CalifornianFB" w:hAnsi="CalifornianFB" w:cs="CalifornianFB"/>
          <w:color w:val="474747"/>
          <w:sz w:val="22"/>
          <w:szCs w:val="22"/>
        </w:rPr>
        <w:t>la perpetrata discriminazione nei confronti del personale precario con contratti inferiori all’annualità.</w:t>
      </w:r>
    </w:p>
    <w:p w:rsidR="00DC6F0C" w:rsidRPr="00977FEB" w:rsidRDefault="00DC6F0C" w:rsidP="00DC6F0C">
      <w:pPr>
        <w:jc w:val="both"/>
        <w:rPr>
          <w:rFonts w:ascii="CalifornianFB" w:hAnsi="CalifornianFB" w:cs="CalifornianFB"/>
          <w:color w:val="474747"/>
          <w:sz w:val="22"/>
          <w:szCs w:val="22"/>
        </w:rPr>
      </w:pPr>
    </w:p>
    <w:p w:rsidR="00DC6F0C" w:rsidRPr="00977FEB" w:rsidRDefault="00DC6F0C" w:rsidP="00DC6F0C">
      <w:pPr>
        <w:autoSpaceDE w:val="0"/>
        <w:autoSpaceDN w:val="0"/>
        <w:adjustRightInd w:val="0"/>
        <w:jc w:val="both"/>
        <w:rPr>
          <w:rFonts w:ascii="CalifornianFB" w:hAnsi="CalifornianFB" w:cs="CalifornianFB"/>
          <w:color w:val="474747"/>
          <w:sz w:val="22"/>
          <w:szCs w:val="22"/>
        </w:rPr>
      </w:pPr>
      <w:r w:rsidRPr="00977FEB">
        <w:rPr>
          <w:rFonts w:ascii="CalifornianFB" w:hAnsi="CalifornianFB" w:cs="CalifornianFB"/>
          <w:color w:val="474747"/>
          <w:sz w:val="22"/>
          <w:szCs w:val="22"/>
        </w:rPr>
        <w:t xml:space="preserve">L’importo non corrisposto è di circa 140 Euro lordi </w:t>
      </w:r>
      <w:r>
        <w:rPr>
          <w:rFonts w:ascii="CalifornianFB" w:hAnsi="CalifornianFB" w:cs="CalifornianFB"/>
          <w:color w:val="474747"/>
          <w:sz w:val="22"/>
          <w:szCs w:val="22"/>
        </w:rPr>
        <w:t xml:space="preserve">(RPD) / 70 Euro lordi (CIA) </w:t>
      </w:r>
      <w:r w:rsidRPr="00977FEB">
        <w:rPr>
          <w:rFonts w:ascii="CalifornianFB" w:hAnsi="CalifornianFB" w:cs="CalifornianFB"/>
          <w:color w:val="474747"/>
          <w:sz w:val="22"/>
          <w:szCs w:val="22"/>
        </w:rPr>
        <w:t xml:space="preserve">per ogni mese di servizio, importo negato dal Ministero dell’Istruzione ai docenti </w:t>
      </w:r>
      <w:r>
        <w:rPr>
          <w:rFonts w:ascii="CalifornianFB" w:hAnsi="CalifornianFB" w:cs="CalifornianFB"/>
          <w:color w:val="474747"/>
          <w:sz w:val="22"/>
          <w:szCs w:val="22"/>
        </w:rPr>
        <w:t xml:space="preserve">e agli ata </w:t>
      </w:r>
      <w:r w:rsidRPr="00977FEB">
        <w:rPr>
          <w:rFonts w:ascii="CalifornianFB" w:hAnsi="CalifornianFB" w:cs="CalifornianFB"/>
          <w:color w:val="474747"/>
          <w:sz w:val="22"/>
          <w:szCs w:val="22"/>
        </w:rPr>
        <w:t>che hanno stipulato, nel corso degli anni, contratti di lavoro per supplenze brevi e saltuarie in sostituzione di personale assente.</w:t>
      </w:r>
    </w:p>
    <w:p w:rsidR="00DC6F0C" w:rsidRPr="00977FEB" w:rsidRDefault="00DC6F0C" w:rsidP="00DC6F0C">
      <w:pPr>
        <w:jc w:val="both"/>
        <w:rPr>
          <w:rFonts w:ascii="CalifornianFB" w:hAnsi="CalifornianFB" w:cs="CalifornianFB"/>
          <w:color w:val="474747"/>
          <w:sz w:val="22"/>
          <w:szCs w:val="22"/>
        </w:rPr>
      </w:pPr>
    </w:p>
    <w:p w:rsidR="00DC6F0C" w:rsidRDefault="00DC6F0C" w:rsidP="00DC6F0C">
      <w:pPr>
        <w:autoSpaceDE w:val="0"/>
        <w:autoSpaceDN w:val="0"/>
        <w:adjustRightInd w:val="0"/>
        <w:jc w:val="both"/>
        <w:rPr>
          <w:rFonts w:ascii="CalifornianFB" w:hAnsi="CalifornianFB" w:cs="CalifornianFB"/>
          <w:color w:val="474747"/>
          <w:sz w:val="22"/>
          <w:szCs w:val="22"/>
        </w:rPr>
      </w:pPr>
      <w:r w:rsidRPr="009D413D">
        <w:rPr>
          <w:rFonts w:ascii="CalifornianFB" w:hAnsi="CalifornianFB" w:cs="CalifornianFB"/>
          <w:color w:val="474747"/>
          <w:sz w:val="22"/>
          <w:szCs w:val="22"/>
        </w:rPr>
        <w:t>L’ordinanza della Corte di Cassazione emanata lo scorso 27 luglio specifica, inoltre, come “una diversa interpretazione finirebbe per porre la disciplina contrattuale in contrasto con la richiamata clausola 4, tanto più che la tesi del Ministero, secondo cui la RPD è incompatibile con le prestazioni di durata temporalmente limitata, contrasta con il chiaro tenore della disposizione che stabilisce le modalità di calcolo nell’ipotesi di “periodi di servizio inferiori al mese”.</w:t>
      </w:r>
    </w:p>
    <w:p w:rsidR="00DC6F0C" w:rsidRDefault="00DC6F0C" w:rsidP="00DC6F0C">
      <w:pPr>
        <w:autoSpaceDE w:val="0"/>
        <w:autoSpaceDN w:val="0"/>
        <w:adjustRightInd w:val="0"/>
        <w:jc w:val="both"/>
        <w:rPr>
          <w:rFonts w:ascii="CalifornianFB" w:hAnsi="CalifornianFB" w:cs="CalifornianFB"/>
          <w:color w:val="474747"/>
          <w:sz w:val="22"/>
          <w:szCs w:val="22"/>
        </w:rPr>
      </w:pPr>
    </w:p>
    <w:p w:rsidR="00DC6F0C" w:rsidRDefault="00DC6F0C" w:rsidP="00DC6F0C">
      <w:pPr>
        <w:autoSpaceDE w:val="0"/>
        <w:autoSpaceDN w:val="0"/>
        <w:adjustRightInd w:val="0"/>
        <w:jc w:val="both"/>
        <w:rPr>
          <w:rFonts w:ascii="CalifornianFB" w:hAnsi="CalifornianFB" w:cs="CalifornianFB"/>
          <w:b/>
          <w:color w:val="474747"/>
          <w:sz w:val="22"/>
          <w:szCs w:val="22"/>
          <w:u w:val="single"/>
        </w:rPr>
      </w:pPr>
      <w:r>
        <w:rPr>
          <w:rFonts w:ascii="CalifornianFB" w:hAnsi="CalifornianFB" w:cs="CalifornianFB"/>
          <w:color w:val="474747"/>
          <w:sz w:val="22"/>
          <w:szCs w:val="22"/>
        </w:rPr>
        <w:t>I docenti e gli ATA (sia precari che attualmente in ruolo)</w:t>
      </w:r>
      <w:r w:rsidRPr="00977FEB">
        <w:rPr>
          <w:rFonts w:ascii="CalifornianFB" w:hAnsi="CalifornianFB" w:cs="CalifornianFB"/>
          <w:color w:val="474747"/>
          <w:sz w:val="22"/>
          <w:szCs w:val="22"/>
        </w:rPr>
        <w:t xml:space="preserve"> potranno agire davanti ai Tribunali del lavoro al fine di ottenere il pagamento della Retribuzione Professionale Docente </w:t>
      </w:r>
      <w:r>
        <w:rPr>
          <w:rFonts w:ascii="CalifornianFB" w:hAnsi="CalifornianFB" w:cs="CalifornianFB"/>
          <w:color w:val="474747"/>
          <w:sz w:val="22"/>
          <w:szCs w:val="22"/>
        </w:rPr>
        <w:t xml:space="preserve">/ Compenso Individuale Accessorio </w:t>
      </w:r>
      <w:r w:rsidRPr="00977FEB">
        <w:rPr>
          <w:rFonts w:ascii="CalifornianFB" w:hAnsi="CalifornianFB" w:cs="CalifornianFB"/>
          <w:color w:val="474747"/>
          <w:sz w:val="22"/>
          <w:szCs w:val="22"/>
        </w:rPr>
        <w:t>mai corrisposta</w:t>
      </w:r>
      <w:r>
        <w:rPr>
          <w:rFonts w:ascii="CalifornianFB" w:hAnsi="CalifornianFB" w:cs="CalifornianFB"/>
          <w:color w:val="474747"/>
          <w:sz w:val="22"/>
          <w:szCs w:val="22"/>
        </w:rPr>
        <w:t>/o</w:t>
      </w:r>
      <w:r w:rsidRPr="00977FEB">
        <w:rPr>
          <w:rFonts w:ascii="CalifornianFB" w:hAnsi="CalifornianFB" w:cs="CalifornianFB"/>
          <w:color w:val="474747"/>
          <w:sz w:val="22"/>
          <w:szCs w:val="22"/>
        </w:rPr>
        <w:t xml:space="preserve"> e prevista</w:t>
      </w:r>
      <w:r>
        <w:rPr>
          <w:rFonts w:ascii="CalifornianFB" w:hAnsi="CalifornianFB" w:cs="CalifornianFB"/>
          <w:color w:val="474747"/>
          <w:sz w:val="22"/>
          <w:szCs w:val="22"/>
        </w:rPr>
        <w:t>/o</w:t>
      </w:r>
      <w:r w:rsidRPr="00977FEB">
        <w:rPr>
          <w:rFonts w:ascii="CalifornianFB" w:hAnsi="CalifornianFB" w:cs="CalifornianFB"/>
          <w:color w:val="474747"/>
          <w:sz w:val="22"/>
          <w:szCs w:val="22"/>
        </w:rPr>
        <w:t xml:space="preserve"> dal CCNL.</w:t>
      </w:r>
      <w:r>
        <w:rPr>
          <w:rFonts w:ascii="CalifornianFB" w:hAnsi="CalifornianFB" w:cs="CalifornianFB"/>
          <w:color w:val="474747"/>
          <w:sz w:val="22"/>
          <w:szCs w:val="22"/>
        </w:rPr>
        <w:t xml:space="preserve"> </w:t>
      </w:r>
      <w:r w:rsidR="00C17D6C">
        <w:rPr>
          <w:rFonts w:ascii="CalifornianFB" w:hAnsi="CalifornianFB" w:cs="CalifornianFB"/>
          <w:b/>
          <w:color w:val="474747"/>
          <w:sz w:val="22"/>
          <w:szCs w:val="22"/>
          <w:u w:val="single"/>
        </w:rPr>
        <w:t>Nel mese di giugno 2019 le prime sentenze positive</w:t>
      </w:r>
      <w:r w:rsidRPr="00355A24">
        <w:rPr>
          <w:rFonts w:ascii="CalifornianFB" w:hAnsi="CalifornianFB" w:cs="CalifornianFB"/>
          <w:b/>
          <w:color w:val="474747"/>
          <w:sz w:val="22"/>
          <w:szCs w:val="22"/>
          <w:u w:val="single"/>
        </w:rPr>
        <w:t xml:space="preserve"> del Tribunale di Bologna</w:t>
      </w:r>
      <w:r w:rsidR="00C17D6C">
        <w:rPr>
          <w:rFonts w:ascii="CalifornianFB" w:hAnsi="CalifornianFB" w:cs="CalifornianFB"/>
          <w:b/>
          <w:color w:val="474747"/>
          <w:sz w:val="22"/>
          <w:szCs w:val="22"/>
          <w:u w:val="single"/>
        </w:rPr>
        <w:t xml:space="preserve"> e nel mese di novembre 2020</w:t>
      </w:r>
      <w:r w:rsidR="00284B31">
        <w:rPr>
          <w:rFonts w:ascii="CalifornianFB" w:hAnsi="CalifornianFB" w:cs="CalifornianFB"/>
          <w:b/>
          <w:color w:val="474747"/>
          <w:sz w:val="22"/>
          <w:szCs w:val="22"/>
          <w:u w:val="single"/>
        </w:rPr>
        <w:t xml:space="preserve"> un’ulteriore sentenza positiv del Tribunale di Reggio Emilia</w:t>
      </w:r>
      <w:r w:rsidRPr="00355A24">
        <w:rPr>
          <w:rFonts w:ascii="CalifornianFB" w:hAnsi="CalifornianFB" w:cs="CalifornianFB"/>
          <w:b/>
          <w:color w:val="474747"/>
          <w:sz w:val="22"/>
          <w:szCs w:val="22"/>
          <w:u w:val="single"/>
        </w:rPr>
        <w:t>.</w:t>
      </w:r>
    </w:p>
    <w:p w:rsidR="001A5F8E" w:rsidRDefault="001A5F8E" w:rsidP="00DC6F0C">
      <w:pPr>
        <w:autoSpaceDE w:val="0"/>
        <w:autoSpaceDN w:val="0"/>
        <w:adjustRightInd w:val="0"/>
        <w:jc w:val="both"/>
        <w:rPr>
          <w:rFonts w:ascii="CalifornianFB" w:hAnsi="CalifornianFB" w:cs="CalifornianFB"/>
          <w:b/>
          <w:color w:val="474747"/>
          <w:sz w:val="22"/>
          <w:szCs w:val="22"/>
          <w:u w:val="single"/>
        </w:rPr>
      </w:pPr>
    </w:p>
    <w:p w:rsidR="001A5F8E" w:rsidRDefault="001A5F8E" w:rsidP="00DC6F0C">
      <w:pPr>
        <w:autoSpaceDE w:val="0"/>
        <w:autoSpaceDN w:val="0"/>
        <w:adjustRightInd w:val="0"/>
        <w:jc w:val="both"/>
        <w:rPr>
          <w:rFonts w:ascii="CalifornianFB" w:hAnsi="CalifornianFB" w:cs="CalifornianFB"/>
          <w:b/>
          <w:color w:val="474747"/>
          <w:sz w:val="22"/>
          <w:szCs w:val="22"/>
          <w:u w:val="single"/>
        </w:rPr>
      </w:pPr>
      <w:r>
        <w:rPr>
          <w:noProof/>
          <w:sz w:val="24"/>
          <w:szCs w:val="24"/>
        </w:rPr>
        <mc:AlternateContent>
          <mc:Choice Requires="wps">
            <w:drawing>
              <wp:anchor distT="0" distB="0" distL="114300" distR="114300" simplePos="0" relativeHeight="251661312" behindDoc="0" locked="0" layoutInCell="1" allowOverlap="1" wp14:anchorId="3A48EA95" wp14:editId="1A5C1BE4">
                <wp:simplePos x="0" y="0"/>
                <wp:positionH relativeFrom="column">
                  <wp:posOffset>-320039</wp:posOffset>
                </wp:positionH>
                <wp:positionV relativeFrom="paragraph">
                  <wp:posOffset>13970</wp:posOffset>
                </wp:positionV>
                <wp:extent cx="6781800" cy="1885950"/>
                <wp:effectExtent l="38100" t="38100" r="342900" b="342900"/>
                <wp:wrapNone/>
                <wp:docPr id="8" name="Nastro perforato 8"/>
                <wp:cNvGraphicFramePr/>
                <a:graphic xmlns:a="http://schemas.openxmlformats.org/drawingml/2006/main">
                  <a:graphicData uri="http://schemas.microsoft.com/office/word/2010/wordprocessingShape">
                    <wps:wsp>
                      <wps:cNvSpPr/>
                      <wps:spPr>
                        <a:xfrm>
                          <a:off x="0" y="0"/>
                          <a:ext cx="6781800" cy="1885950"/>
                        </a:xfrm>
                        <a:prstGeom prst="flowChartPunchedTape">
                          <a:avLst/>
                        </a:prstGeom>
                        <a:solidFill>
                          <a:srgbClr val="0070C0"/>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1A5F8E" w:rsidRPr="001A5F8E" w:rsidRDefault="001A5F8E" w:rsidP="001A5F8E">
                            <w:pPr>
                              <w:jc w:val="center"/>
                              <w:rPr>
                                <w:rFonts w:ascii="Lucida Calligraphy" w:hAnsi="Lucida Calligraphy"/>
                                <w:sz w:val="24"/>
                                <w:szCs w:val="24"/>
                              </w:rPr>
                            </w:pPr>
                            <w:r w:rsidRPr="001A5F8E">
                              <w:rPr>
                                <w:rFonts w:ascii="Lucida Calligraphy" w:hAnsi="Lucida Calligraphy"/>
                                <w:sz w:val="24"/>
                                <w:szCs w:val="24"/>
                              </w:rPr>
                              <w:t>CHI PUO’ PARTECIPARE ?</w:t>
                            </w:r>
                          </w:p>
                          <w:p w:rsidR="001A5F8E" w:rsidRPr="001A5F8E" w:rsidRDefault="001A5F8E" w:rsidP="001A5F8E">
                            <w:pPr>
                              <w:jc w:val="center"/>
                              <w:rPr>
                                <w:rFonts w:ascii="Lucida Calligraphy" w:hAnsi="Lucida Calligraphy"/>
                                <w:sz w:val="24"/>
                                <w:szCs w:val="24"/>
                              </w:rPr>
                            </w:pPr>
                            <w:r w:rsidRPr="001A5F8E">
                              <w:rPr>
                                <w:rFonts w:ascii="Lucida Calligraphy" w:hAnsi="Lucida Calligraphy"/>
                                <w:sz w:val="24"/>
                                <w:szCs w:val="24"/>
                              </w:rPr>
                              <w:t xml:space="preserve">Al ricorso possono partecipare tutti i docenti e gli ATA (attualmente precari o di ruolo) che negli ultimi 5 anni hanno sottoscritto contratti a tempo determinato per supplenze brevi e saltuarie in sostituzione di personale assente. </w:t>
                            </w:r>
                          </w:p>
                          <w:p w:rsidR="001A5F8E" w:rsidRDefault="001A5F8E" w:rsidP="001A5F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8EA95"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Nastro perforato 8" o:spid="_x0000_s1030" type="#_x0000_t122" style="position:absolute;left:0;text-align:left;margin-left:-25.2pt;margin-top:1.1pt;width:534pt;height: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" fillcolor="#0070c0" stroked="f" strokeweight="2pt">
                <v:shadow on="t" color="black" opacity="19660f" offset="4.49014mm,4.49014mm"/>
                <v:textbox>
                  <w:txbxContent>
                    <w:p w:rsidR="001A5F8E" w:rsidRPr="001A5F8E" w:rsidRDefault="001A5F8E" w:rsidP="001A5F8E">
                      <w:pPr>
                        <w:jc w:val="center"/>
                        <w:rPr>
                          <w:rFonts w:ascii="Lucida Calligraphy" w:hAnsi="Lucida Calligraphy"/>
                          <w:sz w:val="24"/>
                          <w:szCs w:val="24"/>
                        </w:rPr>
                      </w:pPr>
                      <w:r w:rsidRPr="001A5F8E">
                        <w:rPr>
                          <w:rFonts w:ascii="Lucida Calligraphy" w:hAnsi="Lucida Calligraphy"/>
                          <w:sz w:val="24"/>
                          <w:szCs w:val="24"/>
                        </w:rPr>
                        <w:t>CHI PUO’ PARTECIPARE ?</w:t>
                      </w:r>
                    </w:p>
                    <w:p w:rsidR="001A5F8E" w:rsidRPr="001A5F8E" w:rsidRDefault="001A5F8E" w:rsidP="001A5F8E">
                      <w:pPr>
                        <w:jc w:val="center"/>
                        <w:rPr>
                          <w:rFonts w:ascii="Lucida Calligraphy" w:hAnsi="Lucida Calligraphy"/>
                          <w:sz w:val="24"/>
                          <w:szCs w:val="24"/>
                        </w:rPr>
                      </w:pPr>
                      <w:r w:rsidRPr="001A5F8E">
                        <w:rPr>
                          <w:rFonts w:ascii="Lucida Calligraphy" w:hAnsi="Lucida Calligraphy"/>
                          <w:sz w:val="24"/>
                          <w:szCs w:val="24"/>
                        </w:rPr>
                        <w:t xml:space="preserve">Al ricorso possono partecipare tutti i docenti e gli ATA (attualmente precari o di ruolo) che negli ultimi 5 anni hanno sottoscritto contratti a tempo determinato per supplenze brevi e saltuarie in sostituzione di personale assente. </w:t>
                      </w:r>
                    </w:p>
                    <w:p w:rsidR="001A5F8E" w:rsidRDefault="001A5F8E" w:rsidP="001A5F8E">
                      <w:pPr>
                        <w:jc w:val="center"/>
                      </w:pPr>
                    </w:p>
                  </w:txbxContent>
                </v:textbox>
              </v:shape>
            </w:pict>
          </mc:Fallback>
        </mc:AlternateContent>
      </w:r>
    </w:p>
    <w:p w:rsidR="001A5F8E" w:rsidRDefault="001A5F8E" w:rsidP="00DC6F0C">
      <w:pPr>
        <w:autoSpaceDE w:val="0"/>
        <w:autoSpaceDN w:val="0"/>
        <w:adjustRightInd w:val="0"/>
        <w:jc w:val="both"/>
        <w:rPr>
          <w:rFonts w:ascii="CalifornianFB" w:hAnsi="CalifornianFB" w:cs="CalifornianFB"/>
          <w:b/>
          <w:color w:val="474747"/>
          <w:sz w:val="22"/>
          <w:szCs w:val="22"/>
          <w:u w:val="single"/>
        </w:rPr>
      </w:pPr>
    </w:p>
    <w:p w:rsidR="001A5F8E" w:rsidRDefault="001A5F8E" w:rsidP="00DC6F0C">
      <w:pPr>
        <w:autoSpaceDE w:val="0"/>
        <w:autoSpaceDN w:val="0"/>
        <w:adjustRightInd w:val="0"/>
        <w:jc w:val="both"/>
        <w:rPr>
          <w:rFonts w:ascii="CalifornianFB" w:hAnsi="CalifornianFB" w:cs="CalifornianFB"/>
          <w:b/>
          <w:color w:val="474747"/>
          <w:sz w:val="22"/>
          <w:szCs w:val="22"/>
          <w:u w:val="single"/>
        </w:rPr>
      </w:pPr>
    </w:p>
    <w:p w:rsidR="001A5F8E" w:rsidRDefault="001A5F8E" w:rsidP="00DC6F0C">
      <w:pPr>
        <w:autoSpaceDE w:val="0"/>
        <w:autoSpaceDN w:val="0"/>
        <w:adjustRightInd w:val="0"/>
        <w:jc w:val="both"/>
        <w:rPr>
          <w:rFonts w:ascii="CalifornianFB" w:hAnsi="CalifornianFB" w:cs="CalifornianFB"/>
          <w:b/>
          <w:color w:val="474747"/>
          <w:sz w:val="22"/>
          <w:szCs w:val="22"/>
          <w:u w:val="single"/>
        </w:rPr>
      </w:pPr>
    </w:p>
    <w:p w:rsidR="001A5F8E" w:rsidRDefault="001A5F8E" w:rsidP="00DC6F0C">
      <w:pPr>
        <w:autoSpaceDE w:val="0"/>
        <w:autoSpaceDN w:val="0"/>
        <w:adjustRightInd w:val="0"/>
        <w:jc w:val="both"/>
        <w:rPr>
          <w:rFonts w:ascii="CalifornianFB" w:hAnsi="CalifornianFB" w:cs="CalifornianFB"/>
          <w:b/>
          <w:color w:val="474747"/>
          <w:sz w:val="22"/>
          <w:szCs w:val="22"/>
          <w:u w:val="single"/>
        </w:rPr>
      </w:pPr>
    </w:p>
    <w:p w:rsidR="001A5F8E" w:rsidRPr="007B3640" w:rsidRDefault="001A5F8E" w:rsidP="00DC6F0C">
      <w:pPr>
        <w:autoSpaceDE w:val="0"/>
        <w:autoSpaceDN w:val="0"/>
        <w:adjustRightInd w:val="0"/>
        <w:jc w:val="both"/>
        <w:rPr>
          <w:sz w:val="24"/>
          <w:szCs w:val="24"/>
        </w:rPr>
      </w:pPr>
    </w:p>
    <w:p w:rsidR="00DC6F0C" w:rsidRPr="00105EE7" w:rsidRDefault="00DC6F0C" w:rsidP="00DC6F0C">
      <w:pPr>
        <w:shd w:val="clear" w:color="auto" w:fill="FFFFFF"/>
        <w:textAlignment w:val="baseline"/>
        <w:rPr>
          <w:rFonts w:ascii="Book Antiqua" w:hAnsi="Book Antiqua" w:cs="Arial"/>
          <w:color w:val="000000"/>
          <w:sz w:val="16"/>
          <w:szCs w:val="16"/>
        </w:rPr>
      </w:pPr>
    </w:p>
    <w:p w:rsidR="00DC6F0C" w:rsidRDefault="00DC6F0C"/>
    <w:p w:rsidR="00ED50A4" w:rsidRDefault="00ED50A4"/>
    <w:p w:rsidR="00ED50A4" w:rsidRDefault="00ED50A4"/>
    <w:p w:rsidR="00ED50A4" w:rsidRDefault="00ED50A4"/>
    <w:p w:rsidR="00ED50A4" w:rsidRDefault="00ED50A4"/>
    <w:p w:rsidR="00ED50A4" w:rsidRDefault="00ED50A4"/>
    <w:p w:rsidR="00ED50A4" w:rsidRDefault="00ED50A4"/>
    <w:p w:rsidR="00ED50A4" w:rsidRDefault="00ED50A4"/>
    <w:p w:rsidR="00ED50A4" w:rsidRDefault="00ED50A4"/>
    <w:p w:rsidR="00ED50A4" w:rsidRDefault="00ED50A4">
      <w:r>
        <w:rPr>
          <w:noProof/>
        </w:rPr>
        <w:drawing>
          <wp:inline distT="0" distB="0" distL="0" distR="0">
            <wp:extent cx="3315950" cy="110938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IL Bologna.png"/>
                    <pic:cNvPicPr/>
                  </pic:nvPicPr>
                  <pic:blipFill>
                    <a:blip r:embed="rId7">
                      <a:extLst>
                        <a:ext uri="{28A0092B-C50C-407E-A947-70E740481C1C}">
                          <a14:useLocalDpi xmlns:a14="http://schemas.microsoft.com/office/drawing/2010/main" val="0"/>
                        </a:ext>
                      </a:extLst>
                    </a:blip>
                    <a:stretch>
                      <a:fillRect/>
                    </a:stretch>
                  </pic:blipFill>
                  <pic:spPr>
                    <a:xfrm>
                      <a:off x="0" y="0"/>
                      <a:ext cx="3315950" cy="1109380"/>
                    </a:xfrm>
                    <a:prstGeom prst="rect">
                      <a:avLst/>
                    </a:prstGeom>
                  </pic:spPr>
                </pic:pic>
              </a:graphicData>
            </a:graphic>
          </wp:inline>
        </w:drawing>
      </w:r>
    </w:p>
    <w:p w:rsidR="00ED50A4" w:rsidRDefault="00ED50A4"/>
    <w:p w:rsidR="00DC6F0C" w:rsidRDefault="00ED50A4">
      <w:r>
        <w:rPr>
          <w:noProof/>
        </w:rPr>
        <mc:AlternateContent>
          <mc:Choice Requires="wps">
            <w:drawing>
              <wp:anchor distT="0" distB="0" distL="114300" distR="114300" simplePos="0" relativeHeight="251660288" behindDoc="0" locked="0" layoutInCell="1" allowOverlap="1" wp14:anchorId="25C077B5" wp14:editId="63BD14E5">
                <wp:simplePos x="0" y="0"/>
                <wp:positionH relativeFrom="column">
                  <wp:posOffset>-291465</wp:posOffset>
                </wp:positionH>
                <wp:positionV relativeFrom="paragraph">
                  <wp:posOffset>62230</wp:posOffset>
                </wp:positionV>
                <wp:extent cx="6667500" cy="1838325"/>
                <wp:effectExtent l="38100" t="38100" r="304800" b="352425"/>
                <wp:wrapNone/>
                <wp:docPr id="6" name="Ovale 6"/>
                <wp:cNvGraphicFramePr/>
                <a:graphic xmlns:a="http://schemas.openxmlformats.org/drawingml/2006/main">
                  <a:graphicData uri="http://schemas.microsoft.com/office/word/2010/wordprocessingShape">
                    <wps:wsp>
                      <wps:cNvSpPr/>
                      <wps:spPr>
                        <a:xfrm>
                          <a:off x="0" y="0"/>
                          <a:ext cx="6667500" cy="1838325"/>
                        </a:xfrm>
                        <a:prstGeom prst="ellipse">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ED50A4" w:rsidRPr="00ED50A4" w:rsidRDefault="00ED50A4" w:rsidP="00ED50A4">
                            <w:pPr>
                              <w:jc w:val="center"/>
                              <w:rPr>
                                <w:rFonts w:ascii="Lucida Calligraphy" w:hAnsi="Lucida Calligraphy"/>
                                <w:sz w:val="40"/>
                                <w:szCs w:val="40"/>
                              </w:rPr>
                            </w:pPr>
                            <w:r w:rsidRPr="00ED50A4">
                              <w:rPr>
                                <w:rFonts w:ascii="Lucida Calligraphy" w:hAnsi="Lucida Calligraphy"/>
                                <w:sz w:val="40"/>
                                <w:szCs w:val="40"/>
                              </w:rPr>
                              <w:t>Ricostruzione di Carriera</w:t>
                            </w:r>
                          </w:p>
                          <w:p w:rsidR="00ED50A4" w:rsidRPr="00ED50A4" w:rsidRDefault="00ED50A4" w:rsidP="00ED50A4">
                            <w:pPr>
                              <w:jc w:val="center"/>
                              <w:rPr>
                                <w:rFonts w:ascii="Lucida Calligraphy" w:hAnsi="Lucida Calligraphy"/>
                                <w:sz w:val="24"/>
                                <w:szCs w:val="24"/>
                              </w:rPr>
                            </w:pPr>
                            <w:r w:rsidRPr="00ED50A4">
                              <w:rPr>
                                <w:rFonts w:ascii="Lucida Calligraphy" w:hAnsi="Lucida Calligraphy"/>
                                <w:sz w:val="24"/>
                                <w:szCs w:val="24"/>
                              </w:rPr>
                              <w:t>La Corte di Cassazione dichiara  la non conformità dell’art.485 d.lgs. 297/94</w:t>
                            </w:r>
                            <w:r w:rsidRPr="00ED50A4">
                              <w:rPr>
                                <w:rFonts w:ascii="Lucida Calligraphy" w:hAnsi="Lucida Calligraphy"/>
                                <w:sz w:val="40"/>
                                <w:szCs w:val="40"/>
                              </w:rPr>
                              <w:t xml:space="preserve">  </w:t>
                            </w:r>
                            <w:r w:rsidRPr="00ED50A4">
                              <w:rPr>
                                <w:rFonts w:ascii="Lucida Calligraphy" w:hAnsi="Lucida Calligraphy"/>
                                <w:sz w:val="24"/>
                                <w:szCs w:val="24"/>
                              </w:rPr>
                              <w:t>in quanto viola la clausola 4 dell’accordo quadro sul</w:t>
                            </w:r>
                            <w:r w:rsidRPr="00ED50A4">
                              <w:rPr>
                                <w:rFonts w:ascii="Lucida Calligraphy" w:hAnsi="Lucida Calligraphy"/>
                                <w:sz w:val="40"/>
                                <w:szCs w:val="40"/>
                              </w:rPr>
                              <w:t xml:space="preserve"> </w:t>
                            </w:r>
                            <w:r w:rsidRPr="00ED50A4">
                              <w:rPr>
                                <w:rFonts w:ascii="Lucida Calligraphy" w:hAnsi="Lucida Calligraphy"/>
                                <w:sz w:val="24"/>
                                <w:szCs w:val="24"/>
                              </w:rPr>
                              <w:t>lavoro a tempo determinato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C077B5" id="Ovale 6" o:spid="_x0000_s1031" style="position:absolute;margin-left:-22.95pt;margin-top:4.9pt;width:525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" fillcolor="#4f81bd [3204]" stroked="f" strokeweight="2pt">
                <v:shadow on="t" color="black" opacity="19660f" offset="4.49014mm,4.49014mm"/>
                <v:textbox>
                  <w:txbxContent>
                    <w:p w:rsidR="00ED50A4" w:rsidRPr="00ED50A4" w:rsidRDefault="00ED50A4" w:rsidP="00ED50A4">
                      <w:pPr>
                        <w:jc w:val="center"/>
                        <w:rPr>
                          <w:rFonts w:ascii="Lucida Calligraphy" w:hAnsi="Lucida Calligraphy"/>
                          <w:sz w:val="40"/>
                          <w:szCs w:val="40"/>
                        </w:rPr>
                      </w:pPr>
                      <w:r w:rsidRPr="00ED50A4">
                        <w:rPr>
                          <w:rFonts w:ascii="Lucida Calligraphy" w:hAnsi="Lucida Calligraphy"/>
                          <w:sz w:val="40"/>
                          <w:szCs w:val="40"/>
                        </w:rPr>
                        <w:t>Ricostruzione di Carriera</w:t>
                      </w:r>
                    </w:p>
                    <w:p w:rsidR="00ED50A4" w:rsidRPr="00ED50A4" w:rsidRDefault="00ED50A4" w:rsidP="00ED50A4">
                      <w:pPr>
                        <w:jc w:val="center"/>
                        <w:rPr>
                          <w:rFonts w:ascii="Lucida Calligraphy" w:hAnsi="Lucida Calligraphy"/>
                          <w:sz w:val="24"/>
                          <w:szCs w:val="24"/>
                        </w:rPr>
                      </w:pPr>
                      <w:r w:rsidRPr="00ED50A4">
                        <w:rPr>
                          <w:rFonts w:ascii="Lucida Calligraphy" w:hAnsi="Lucida Calligraphy"/>
                          <w:sz w:val="24"/>
                          <w:szCs w:val="24"/>
                        </w:rPr>
                        <w:t>La Corte di Cassazione dichiara  la non conformità dell’art.485 d.lgs. 297/94</w:t>
                      </w:r>
                      <w:r w:rsidRPr="00ED50A4">
                        <w:rPr>
                          <w:rFonts w:ascii="Lucida Calligraphy" w:hAnsi="Lucida Calligraphy"/>
                          <w:sz w:val="40"/>
                          <w:szCs w:val="40"/>
                        </w:rPr>
                        <w:t xml:space="preserve">  </w:t>
                      </w:r>
                      <w:r w:rsidRPr="00ED50A4">
                        <w:rPr>
                          <w:rFonts w:ascii="Lucida Calligraphy" w:hAnsi="Lucida Calligraphy"/>
                          <w:sz w:val="24"/>
                          <w:szCs w:val="24"/>
                        </w:rPr>
                        <w:t>in quanto viola la clausola 4 dell’accordo quadro sul</w:t>
                      </w:r>
                      <w:r w:rsidRPr="00ED50A4">
                        <w:rPr>
                          <w:rFonts w:ascii="Lucida Calligraphy" w:hAnsi="Lucida Calligraphy"/>
                          <w:sz w:val="40"/>
                          <w:szCs w:val="40"/>
                        </w:rPr>
                        <w:t xml:space="preserve"> </w:t>
                      </w:r>
                      <w:r w:rsidRPr="00ED50A4">
                        <w:rPr>
                          <w:rFonts w:ascii="Lucida Calligraphy" w:hAnsi="Lucida Calligraphy"/>
                          <w:sz w:val="24"/>
                          <w:szCs w:val="24"/>
                        </w:rPr>
                        <w:t>lavoro a tempo determinato</w:t>
                      </w:r>
                    </w:p>
                  </w:txbxContent>
                </v:textbox>
              </v:oval>
            </w:pict>
          </mc:Fallback>
        </mc:AlternateContent>
      </w:r>
    </w:p>
    <w:p w:rsidR="00ED50A4" w:rsidRDefault="00ED50A4" w:rsidP="00DC6F0C">
      <w:pPr>
        <w:keepNext/>
        <w:shd w:val="clear" w:color="auto" w:fill="FFFFFF"/>
        <w:ind w:right="240"/>
        <w:jc w:val="center"/>
        <w:outlineLvl w:val="1"/>
        <w:rPr>
          <w:rFonts w:ascii="Tahoma" w:hAnsi="Tahoma" w:cs="Tahoma"/>
          <w:b/>
          <w:snapToGrid w:val="0"/>
          <w:color w:val="FF0000"/>
          <w:sz w:val="36"/>
          <w:szCs w:val="36"/>
          <w:lang w:eastAsia="x-none"/>
        </w:rPr>
      </w:pPr>
    </w:p>
    <w:p w:rsidR="00ED50A4" w:rsidRDefault="00ED50A4" w:rsidP="00DC6F0C">
      <w:pPr>
        <w:keepNext/>
        <w:shd w:val="clear" w:color="auto" w:fill="FFFFFF"/>
        <w:ind w:right="240"/>
        <w:jc w:val="center"/>
        <w:outlineLvl w:val="1"/>
        <w:rPr>
          <w:rFonts w:ascii="Tahoma" w:hAnsi="Tahoma" w:cs="Tahoma"/>
          <w:b/>
          <w:snapToGrid w:val="0"/>
          <w:color w:val="FF0000"/>
          <w:sz w:val="36"/>
          <w:szCs w:val="36"/>
          <w:lang w:eastAsia="x-none"/>
        </w:rPr>
      </w:pPr>
    </w:p>
    <w:p w:rsidR="00ED50A4" w:rsidRDefault="00ED50A4" w:rsidP="00DC6F0C">
      <w:pPr>
        <w:keepNext/>
        <w:shd w:val="clear" w:color="auto" w:fill="FFFFFF"/>
        <w:ind w:right="240"/>
        <w:jc w:val="center"/>
        <w:outlineLvl w:val="1"/>
        <w:rPr>
          <w:rFonts w:ascii="Tahoma" w:hAnsi="Tahoma" w:cs="Tahoma"/>
          <w:b/>
          <w:snapToGrid w:val="0"/>
          <w:color w:val="FF0000"/>
          <w:sz w:val="36"/>
          <w:szCs w:val="36"/>
          <w:lang w:eastAsia="x-none"/>
        </w:rPr>
      </w:pPr>
    </w:p>
    <w:p w:rsidR="00ED50A4" w:rsidRDefault="00ED50A4" w:rsidP="00DC6F0C">
      <w:pPr>
        <w:keepNext/>
        <w:shd w:val="clear" w:color="auto" w:fill="FFFFFF"/>
        <w:ind w:right="240"/>
        <w:jc w:val="center"/>
        <w:outlineLvl w:val="1"/>
        <w:rPr>
          <w:rFonts w:ascii="Tahoma" w:hAnsi="Tahoma" w:cs="Tahoma"/>
          <w:b/>
          <w:snapToGrid w:val="0"/>
          <w:color w:val="FF0000"/>
          <w:sz w:val="36"/>
          <w:szCs w:val="36"/>
          <w:lang w:eastAsia="x-none"/>
        </w:rPr>
      </w:pPr>
    </w:p>
    <w:p w:rsidR="00ED50A4" w:rsidRDefault="00ED50A4" w:rsidP="00DC6F0C">
      <w:pPr>
        <w:keepNext/>
        <w:shd w:val="clear" w:color="auto" w:fill="FFFFFF"/>
        <w:ind w:right="240"/>
        <w:jc w:val="center"/>
        <w:outlineLvl w:val="1"/>
        <w:rPr>
          <w:rFonts w:ascii="Tahoma" w:hAnsi="Tahoma" w:cs="Tahoma"/>
          <w:b/>
          <w:snapToGrid w:val="0"/>
          <w:color w:val="FF0000"/>
          <w:sz w:val="36"/>
          <w:szCs w:val="36"/>
          <w:lang w:eastAsia="x-none"/>
        </w:rPr>
      </w:pPr>
    </w:p>
    <w:p w:rsidR="00ED50A4" w:rsidRDefault="00ED50A4" w:rsidP="00DC6F0C">
      <w:pPr>
        <w:keepNext/>
        <w:shd w:val="clear" w:color="auto" w:fill="FFFFFF"/>
        <w:ind w:right="240"/>
        <w:jc w:val="center"/>
        <w:outlineLvl w:val="1"/>
        <w:rPr>
          <w:rFonts w:ascii="Tahoma" w:hAnsi="Tahoma" w:cs="Tahoma"/>
          <w:b/>
          <w:snapToGrid w:val="0"/>
          <w:color w:val="FF0000"/>
          <w:sz w:val="36"/>
          <w:szCs w:val="36"/>
          <w:lang w:eastAsia="x-none"/>
        </w:rPr>
      </w:pPr>
    </w:p>
    <w:p w:rsidR="00ED50A4" w:rsidRDefault="00ED50A4" w:rsidP="00DC6F0C">
      <w:pPr>
        <w:keepNext/>
        <w:shd w:val="clear" w:color="auto" w:fill="FFFFFF"/>
        <w:ind w:right="240"/>
        <w:jc w:val="center"/>
        <w:outlineLvl w:val="1"/>
        <w:rPr>
          <w:rFonts w:ascii="Tahoma" w:hAnsi="Tahoma" w:cs="Tahoma"/>
          <w:b/>
          <w:snapToGrid w:val="0"/>
          <w:color w:val="FF0000"/>
          <w:sz w:val="36"/>
          <w:szCs w:val="36"/>
          <w:lang w:eastAsia="x-none"/>
        </w:rPr>
      </w:pPr>
    </w:p>
    <w:p w:rsidR="00DC6F0C" w:rsidRPr="00DC6F0C" w:rsidRDefault="00DC6F0C" w:rsidP="00DC6F0C">
      <w:pPr>
        <w:rPr>
          <w:lang w:eastAsia="x-none"/>
        </w:rPr>
      </w:pPr>
    </w:p>
    <w:p w:rsidR="00DC6F0C" w:rsidRPr="00DC6F0C" w:rsidRDefault="00DC6F0C" w:rsidP="00DC6F0C">
      <w:pPr>
        <w:autoSpaceDE w:val="0"/>
        <w:autoSpaceDN w:val="0"/>
        <w:adjustRightInd w:val="0"/>
        <w:jc w:val="both"/>
        <w:rPr>
          <w:rFonts w:ascii="CalifornianFB" w:hAnsi="CalifornianFB" w:cs="CalifornianFB"/>
          <w:color w:val="474747"/>
          <w:sz w:val="22"/>
          <w:szCs w:val="22"/>
        </w:rPr>
      </w:pPr>
      <w:r w:rsidRPr="00DC6F0C">
        <w:rPr>
          <w:rFonts w:ascii="CalifornianFB" w:hAnsi="CalifornianFB" w:cs="CalifornianFB"/>
          <w:color w:val="474747"/>
          <w:sz w:val="22"/>
          <w:szCs w:val="22"/>
        </w:rPr>
        <w:t xml:space="preserve">Con sentenza pubblicata in data 28.11.2019 </w:t>
      </w:r>
      <w:r w:rsidRPr="00DC6F0C">
        <w:rPr>
          <w:rFonts w:ascii="CalifornianFB" w:hAnsi="CalifornianFB" w:cs="CalifornianFB"/>
          <w:b/>
          <w:color w:val="474747"/>
          <w:sz w:val="22"/>
          <w:szCs w:val="22"/>
        </w:rPr>
        <w:t>la Corte di Cassazione</w:t>
      </w:r>
      <w:r w:rsidRPr="00DC6F0C">
        <w:rPr>
          <w:rFonts w:ascii="CalifornianFB" w:hAnsi="CalifornianFB" w:cs="CalifornianFB"/>
          <w:color w:val="474747"/>
          <w:sz w:val="22"/>
          <w:szCs w:val="22"/>
        </w:rPr>
        <w:t xml:space="preserve"> si è pronunciata in merito alla questione relativa alla ricostruzione di carriera del personale scolastico e, in particolare, alla legittimità della normativa interna contenuta nel d.lgs.297/94 – Testo Unico in materia di Istruzione – alla luce del principio comunitario di non discriminazione di cui alla clausola 4 dell’accordo quadro sul lavoro a tempo determinato allegato alla direttiva 1999/70/CE. </w:t>
      </w:r>
    </w:p>
    <w:p w:rsidR="00DC6F0C" w:rsidRPr="00DC6F0C" w:rsidRDefault="00DC6F0C" w:rsidP="00DC6F0C">
      <w:pPr>
        <w:autoSpaceDE w:val="0"/>
        <w:autoSpaceDN w:val="0"/>
        <w:adjustRightInd w:val="0"/>
        <w:jc w:val="both"/>
        <w:rPr>
          <w:rFonts w:ascii="CalifornianFB" w:hAnsi="CalifornianFB" w:cs="CalifornianFB"/>
          <w:color w:val="474747"/>
          <w:sz w:val="16"/>
          <w:szCs w:val="16"/>
        </w:rPr>
      </w:pPr>
    </w:p>
    <w:p w:rsidR="00DC6F0C" w:rsidRPr="00DC6F0C" w:rsidRDefault="00DC6F0C" w:rsidP="00DC6F0C">
      <w:pPr>
        <w:autoSpaceDE w:val="0"/>
        <w:autoSpaceDN w:val="0"/>
        <w:adjustRightInd w:val="0"/>
        <w:jc w:val="both"/>
        <w:rPr>
          <w:rFonts w:ascii="CalifornianFB" w:hAnsi="CalifornianFB" w:cs="CalifornianFB"/>
          <w:color w:val="474747"/>
          <w:sz w:val="22"/>
          <w:szCs w:val="22"/>
        </w:rPr>
      </w:pPr>
      <w:r w:rsidRPr="00DC6F0C">
        <w:rPr>
          <w:rFonts w:ascii="CalifornianFB" w:hAnsi="CalifornianFB" w:cs="CalifornianFB"/>
          <w:color w:val="474747"/>
          <w:sz w:val="22"/>
          <w:szCs w:val="22"/>
        </w:rPr>
        <w:t xml:space="preserve">La Cassazione, accogliendo anche le motivazioni proposte con atto di intervento dal sindacato UIL Scuola, ha eliminato i dubbi che si erano venuti a creare a seguito della pubblicazione della sentenza Motter della Corte di Giustizia in data 20.09.2018. </w:t>
      </w:r>
    </w:p>
    <w:p w:rsidR="00DC6F0C" w:rsidRPr="00DC6F0C" w:rsidRDefault="00DC6F0C" w:rsidP="00DC6F0C">
      <w:pPr>
        <w:autoSpaceDE w:val="0"/>
        <w:autoSpaceDN w:val="0"/>
        <w:adjustRightInd w:val="0"/>
        <w:jc w:val="both"/>
        <w:rPr>
          <w:rFonts w:ascii="CalifornianFB" w:hAnsi="CalifornianFB" w:cs="CalifornianFB"/>
          <w:color w:val="474747"/>
          <w:sz w:val="16"/>
          <w:szCs w:val="16"/>
        </w:rPr>
      </w:pPr>
    </w:p>
    <w:p w:rsidR="00DC6F0C" w:rsidRDefault="00DC6F0C" w:rsidP="00ED50A4">
      <w:pPr>
        <w:jc w:val="both"/>
        <w:rPr>
          <w:rFonts w:ascii="CalifornianFB" w:hAnsi="CalifornianFB" w:cs="CalifornianFB"/>
          <w:b/>
          <w:color w:val="474747"/>
          <w:sz w:val="22"/>
          <w:szCs w:val="22"/>
        </w:rPr>
      </w:pPr>
      <w:r w:rsidRPr="00DC6F0C">
        <w:rPr>
          <w:rFonts w:ascii="CalifornianFB" w:hAnsi="CalifornianFB" w:cs="CalifornianFB"/>
          <w:b/>
          <w:color w:val="474747"/>
          <w:sz w:val="22"/>
          <w:szCs w:val="22"/>
        </w:rPr>
        <w:t>Pertanto, le ricostruzioni di carriera del personale scolastico dovranno essere rivalutate alla luce della corretta applicazione del principio espresso e dei criteri individuati dalla Cassazione, al fine di ottenere la corretta ed integrale ricostruzione di carriera e l’esatto inquadramento della fascia stipendiale determinata sulla base della complessiva anzianità di servizio.</w:t>
      </w:r>
    </w:p>
    <w:p w:rsidR="00F919EC" w:rsidRDefault="00F919EC" w:rsidP="00ED50A4">
      <w:pPr>
        <w:jc w:val="both"/>
        <w:rPr>
          <w:rFonts w:ascii="CalifornianFB" w:hAnsi="CalifornianFB" w:cs="CalifornianFB"/>
          <w:b/>
          <w:color w:val="474747"/>
          <w:sz w:val="22"/>
          <w:szCs w:val="22"/>
        </w:rPr>
      </w:pPr>
      <w:r>
        <w:rPr>
          <w:noProof/>
          <w:sz w:val="24"/>
          <w:szCs w:val="24"/>
        </w:rPr>
        <mc:AlternateContent>
          <mc:Choice Requires="wps">
            <w:drawing>
              <wp:anchor distT="0" distB="0" distL="114300" distR="114300" simplePos="0" relativeHeight="251663360" behindDoc="0" locked="0" layoutInCell="1" allowOverlap="1" wp14:anchorId="47D00E58" wp14:editId="13C31EC3">
                <wp:simplePos x="0" y="0"/>
                <wp:positionH relativeFrom="column">
                  <wp:posOffset>-167640</wp:posOffset>
                </wp:positionH>
                <wp:positionV relativeFrom="paragraph">
                  <wp:posOffset>153035</wp:posOffset>
                </wp:positionV>
                <wp:extent cx="6734175" cy="1885950"/>
                <wp:effectExtent l="38100" t="38100" r="333375" b="342900"/>
                <wp:wrapNone/>
                <wp:docPr id="9" name="Nastro perforato 9"/>
                <wp:cNvGraphicFramePr/>
                <a:graphic xmlns:a="http://schemas.openxmlformats.org/drawingml/2006/main">
                  <a:graphicData uri="http://schemas.microsoft.com/office/word/2010/wordprocessingShape">
                    <wps:wsp>
                      <wps:cNvSpPr/>
                      <wps:spPr>
                        <a:xfrm>
                          <a:off x="0" y="0"/>
                          <a:ext cx="6734175" cy="1885950"/>
                        </a:xfrm>
                        <a:prstGeom prst="flowChartPunchedTape">
                          <a:avLst/>
                        </a:prstGeom>
                        <a:solidFill>
                          <a:srgbClr val="0070C0"/>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F919EC" w:rsidRPr="001A5F8E" w:rsidRDefault="00F919EC" w:rsidP="00F919EC">
                            <w:pPr>
                              <w:jc w:val="center"/>
                              <w:rPr>
                                <w:rFonts w:ascii="Lucida Calligraphy" w:hAnsi="Lucida Calligraphy"/>
                                <w:sz w:val="24"/>
                                <w:szCs w:val="24"/>
                              </w:rPr>
                            </w:pPr>
                            <w:r w:rsidRPr="001A5F8E">
                              <w:rPr>
                                <w:rFonts w:ascii="Lucida Calligraphy" w:hAnsi="Lucida Calligraphy"/>
                                <w:sz w:val="24"/>
                                <w:szCs w:val="24"/>
                              </w:rPr>
                              <w:t>CHI PUO’ PARTECIPARE ?</w:t>
                            </w:r>
                          </w:p>
                          <w:p w:rsidR="00F919EC" w:rsidRDefault="00F919EC" w:rsidP="00F919EC">
                            <w:pPr>
                              <w:jc w:val="center"/>
                            </w:pPr>
                            <w:r w:rsidRPr="00F919EC">
                              <w:rPr>
                                <w:rFonts w:ascii="Lucida Calligraphy" w:hAnsi="Lucida Calligraphy"/>
                                <w:sz w:val="24"/>
                                <w:szCs w:val="24"/>
                              </w:rPr>
                              <w:t>Al ricorso possono partecipare tutti i docenti e gli ATA immessi  in ruolo da meno di 10 anni con una anzianità pre–ruolo superiore a 4 anni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00E58" id="Nastro perforato 9" o:spid="_x0000_s1032" type="#_x0000_t122" style="position:absolute;left:0;text-align:left;margin-left:-13.2pt;margin-top:12.05pt;width:530.25pt;height: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" fillcolor="#0070c0" stroked="f" strokeweight="2pt">
                <v:shadow on="t" color="black" opacity="19660f" offset="4.49014mm,4.49014mm"/>
                <v:textbox>
                  <w:txbxContent>
                    <w:p w:rsidR="00F919EC" w:rsidRPr="001A5F8E" w:rsidRDefault="00F919EC" w:rsidP="00F919EC">
                      <w:pPr>
                        <w:jc w:val="center"/>
                        <w:rPr>
                          <w:rFonts w:ascii="Lucida Calligraphy" w:hAnsi="Lucida Calligraphy"/>
                          <w:sz w:val="24"/>
                          <w:szCs w:val="24"/>
                        </w:rPr>
                      </w:pPr>
                      <w:r w:rsidRPr="001A5F8E">
                        <w:rPr>
                          <w:rFonts w:ascii="Lucida Calligraphy" w:hAnsi="Lucida Calligraphy"/>
                          <w:sz w:val="24"/>
                          <w:szCs w:val="24"/>
                        </w:rPr>
                        <w:t>CHI PUO’ PARTECIPARE ?</w:t>
                      </w:r>
                    </w:p>
                    <w:p w:rsidR="00F919EC" w:rsidRDefault="00F919EC" w:rsidP="00F919EC">
                      <w:pPr>
                        <w:jc w:val="center"/>
                      </w:pPr>
                      <w:r w:rsidRPr="00F919EC">
                        <w:rPr>
                          <w:rFonts w:ascii="Lucida Calligraphy" w:hAnsi="Lucida Calligraphy"/>
                          <w:sz w:val="24"/>
                          <w:szCs w:val="24"/>
                        </w:rPr>
                        <w:t>Al ricorso possono partecipare tutti i docenti e gli ATA immessi  in ruolo da meno di 10 anni con una anzianità pre–ruolo superiore a 4 anni</w:t>
                      </w:r>
                    </w:p>
                  </w:txbxContent>
                </v:textbox>
              </v:shape>
            </w:pict>
          </mc:Fallback>
        </mc:AlternateContent>
      </w:r>
    </w:p>
    <w:p w:rsidR="00F919EC" w:rsidRDefault="00F919EC" w:rsidP="00ED50A4">
      <w:pPr>
        <w:jc w:val="both"/>
        <w:rPr>
          <w:rFonts w:ascii="CalifornianFB" w:hAnsi="CalifornianFB" w:cs="CalifornianFB"/>
          <w:b/>
          <w:color w:val="474747"/>
          <w:sz w:val="22"/>
          <w:szCs w:val="22"/>
        </w:rPr>
      </w:pPr>
    </w:p>
    <w:p w:rsidR="00F919EC" w:rsidRDefault="00F919EC" w:rsidP="00ED50A4">
      <w:pPr>
        <w:jc w:val="both"/>
        <w:rPr>
          <w:rFonts w:ascii="CalifornianFB" w:hAnsi="CalifornianFB" w:cs="CalifornianFB"/>
          <w:b/>
          <w:color w:val="474747"/>
          <w:sz w:val="22"/>
          <w:szCs w:val="22"/>
        </w:rPr>
      </w:pPr>
    </w:p>
    <w:p w:rsidR="00F919EC" w:rsidRDefault="00F919EC" w:rsidP="00ED50A4">
      <w:pPr>
        <w:jc w:val="both"/>
        <w:rPr>
          <w:rFonts w:ascii="CalifornianFB" w:hAnsi="CalifornianFB" w:cs="CalifornianFB"/>
          <w:b/>
          <w:color w:val="474747"/>
          <w:sz w:val="22"/>
          <w:szCs w:val="22"/>
        </w:rPr>
      </w:pPr>
    </w:p>
    <w:p w:rsidR="00F919EC" w:rsidRDefault="00F919EC" w:rsidP="00ED50A4">
      <w:pPr>
        <w:jc w:val="both"/>
        <w:rPr>
          <w:rFonts w:ascii="CalifornianFB" w:hAnsi="CalifornianFB" w:cs="CalifornianFB"/>
          <w:b/>
          <w:color w:val="474747"/>
          <w:sz w:val="22"/>
          <w:szCs w:val="22"/>
        </w:rPr>
      </w:pPr>
    </w:p>
    <w:p w:rsidR="00F919EC" w:rsidRDefault="00F919EC" w:rsidP="00ED50A4">
      <w:pPr>
        <w:jc w:val="both"/>
        <w:rPr>
          <w:rFonts w:ascii="CalifornianFB" w:hAnsi="CalifornianFB" w:cs="CalifornianFB"/>
          <w:b/>
          <w:color w:val="474747"/>
          <w:sz w:val="22"/>
          <w:szCs w:val="22"/>
        </w:rPr>
      </w:pPr>
    </w:p>
    <w:p w:rsidR="00F919EC" w:rsidRDefault="00F919EC" w:rsidP="00ED50A4">
      <w:pPr>
        <w:jc w:val="both"/>
        <w:rPr>
          <w:rFonts w:ascii="CalifornianFB" w:hAnsi="CalifornianFB" w:cs="CalifornianFB"/>
          <w:b/>
          <w:color w:val="474747"/>
          <w:sz w:val="22"/>
          <w:szCs w:val="22"/>
        </w:rPr>
      </w:pPr>
    </w:p>
    <w:p w:rsidR="00F919EC" w:rsidRDefault="00F919EC" w:rsidP="00ED50A4">
      <w:pPr>
        <w:jc w:val="both"/>
        <w:rPr>
          <w:rFonts w:ascii="CalifornianFB" w:hAnsi="CalifornianFB" w:cs="CalifornianFB"/>
          <w:b/>
          <w:color w:val="474747"/>
          <w:sz w:val="22"/>
          <w:szCs w:val="22"/>
        </w:rPr>
      </w:pPr>
    </w:p>
    <w:p w:rsidR="00F919EC" w:rsidRDefault="00F919EC" w:rsidP="00ED50A4">
      <w:pPr>
        <w:jc w:val="both"/>
        <w:rPr>
          <w:rFonts w:ascii="CalifornianFB" w:hAnsi="CalifornianFB" w:cs="CalifornianFB"/>
          <w:b/>
          <w:color w:val="474747"/>
          <w:sz w:val="22"/>
          <w:szCs w:val="22"/>
        </w:rPr>
      </w:pPr>
    </w:p>
    <w:p w:rsidR="00F919EC" w:rsidRDefault="00F919EC" w:rsidP="00ED50A4">
      <w:pPr>
        <w:jc w:val="both"/>
        <w:rPr>
          <w:rFonts w:ascii="CalifornianFB" w:hAnsi="CalifornianFB" w:cs="CalifornianFB"/>
          <w:b/>
          <w:color w:val="474747"/>
          <w:sz w:val="22"/>
          <w:szCs w:val="22"/>
        </w:rPr>
      </w:pPr>
    </w:p>
    <w:p w:rsidR="00ED50A4" w:rsidRDefault="00ED50A4" w:rsidP="00DC6F0C">
      <w:pPr>
        <w:rPr>
          <w:rFonts w:ascii="CalifornianFB" w:hAnsi="CalifornianFB" w:cs="CalifornianFB"/>
          <w:b/>
          <w:color w:val="474747"/>
          <w:sz w:val="22"/>
          <w:szCs w:val="22"/>
        </w:rPr>
      </w:pPr>
    </w:p>
    <w:p w:rsidR="00F919EC" w:rsidRDefault="00F919EC" w:rsidP="00DC6F0C">
      <w:pPr>
        <w:rPr>
          <w:rFonts w:ascii="CalifornianFB" w:hAnsi="CalifornianFB" w:cs="CalifornianFB"/>
          <w:b/>
          <w:color w:val="474747"/>
          <w:sz w:val="22"/>
          <w:szCs w:val="22"/>
        </w:rPr>
      </w:pPr>
    </w:p>
    <w:p w:rsidR="00F919EC" w:rsidRDefault="00F919EC" w:rsidP="00DC6F0C">
      <w:pPr>
        <w:rPr>
          <w:rFonts w:ascii="CalifornianFB" w:hAnsi="CalifornianFB" w:cs="CalifornianFB"/>
          <w:b/>
          <w:color w:val="474747"/>
          <w:sz w:val="22"/>
          <w:szCs w:val="22"/>
        </w:rPr>
      </w:pPr>
    </w:p>
    <w:p w:rsidR="001A5F8E" w:rsidRPr="00EC2D0F" w:rsidRDefault="001A5F8E" w:rsidP="001A5F8E">
      <w:pPr>
        <w:shd w:val="clear" w:color="auto" w:fill="FFFFFF"/>
        <w:textAlignment w:val="baseline"/>
        <w:rPr>
          <w:rFonts w:ascii="Book Antiqua" w:hAnsi="Book Antiqua" w:cs="Arial"/>
          <w:color w:val="000000"/>
          <w:sz w:val="16"/>
          <w:szCs w:val="16"/>
        </w:rPr>
      </w:pPr>
    </w:p>
    <w:p w:rsidR="00ED50A4" w:rsidRDefault="00ED50A4" w:rsidP="00ED50A4">
      <w:pPr>
        <w:pStyle w:val="Default"/>
      </w:pPr>
    </w:p>
    <w:p w:rsidR="00ED50A4" w:rsidRDefault="00ED50A4" w:rsidP="00ED50A4">
      <w:r>
        <w:t xml:space="preserve"> </w:t>
      </w:r>
    </w:p>
    <w:sectPr w:rsidR="00ED50A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A02" w:rsidRDefault="00BB3A02" w:rsidP="00FA4A4D">
      <w:r>
        <w:separator/>
      </w:r>
    </w:p>
  </w:endnote>
  <w:endnote w:type="continuationSeparator" w:id="0">
    <w:p w:rsidR="00BB3A02" w:rsidRDefault="00BB3A02" w:rsidP="00FA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fornianFB">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A02" w:rsidRDefault="00BB3A02" w:rsidP="00FA4A4D">
      <w:r>
        <w:separator/>
      </w:r>
    </w:p>
  </w:footnote>
  <w:footnote w:type="continuationSeparator" w:id="0">
    <w:p w:rsidR="00BB3A02" w:rsidRDefault="00BB3A02" w:rsidP="00FA4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0C"/>
    <w:rsid w:val="00062AA5"/>
    <w:rsid w:val="001A5F8E"/>
    <w:rsid w:val="00284B31"/>
    <w:rsid w:val="002C5B5A"/>
    <w:rsid w:val="00963A8E"/>
    <w:rsid w:val="00AE62A7"/>
    <w:rsid w:val="00BB3A02"/>
    <w:rsid w:val="00C17D6C"/>
    <w:rsid w:val="00CE7AFB"/>
    <w:rsid w:val="00D46D10"/>
    <w:rsid w:val="00DC6F0C"/>
    <w:rsid w:val="00E47C77"/>
    <w:rsid w:val="00E71319"/>
    <w:rsid w:val="00ED50A4"/>
    <w:rsid w:val="00F919EC"/>
    <w:rsid w:val="00FA4A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B9094-6980-4155-A7E5-DAED8716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6F0C"/>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DC6F0C"/>
    <w:pPr>
      <w:keepNext/>
      <w:outlineLvl w:val="1"/>
    </w:pPr>
    <w:rPr>
      <w:b/>
      <w:snapToGrid w:val="0"/>
      <w:sz w:val="28"/>
      <w:lang w:val="x-none" w:eastAsia="x-none"/>
    </w:rPr>
  </w:style>
  <w:style w:type="paragraph" w:styleId="Titolo4">
    <w:name w:val="heading 4"/>
    <w:basedOn w:val="Normale"/>
    <w:next w:val="Normale"/>
    <w:link w:val="Titolo4Carattere"/>
    <w:uiPriority w:val="9"/>
    <w:semiHidden/>
    <w:unhideWhenUsed/>
    <w:qFormat/>
    <w:rsid w:val="0006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C6F0C"/>
    <w:rPr>
      <w:rFonts w:ascii="Times New Roman" w:eastAsia="Times New Roman" w:hAnsi="Times New Roman" w:cs="Times New Roman"/>
      <w:b/>
      <w:snapToGrid w:val="0"/>
      <w:sz w:val="28"/>
      <w:szCs w:val="20"/>
      <w:lang w:val="x-none" w:eastAsia="x-none"/>
    </w:rPr>
  </w:style>
  <w:style w:type="paragraph" w:styleId="NormaleWeb">
    <w:name w:val="Normal (Web)"/>
    <w:basedOn w:val="Normale"/>
    <w:uiPriority w:val="99"/>
    <w:unhideWhenUsed/>
    <w:rsid w:val="00DC6F0C"/>
    <w:pPr>
      <w:spacing w:before="100" w:beforeAutospacing="1" w:after="100" w:afterAutospacing="1"/>
    </w:pPr>
    <w:rPr>
      <w:sz w:val="24"/>
      <w:szCs w:val="24"/>
    </w:rPr>
  </w:style>
  <w:style w:type="paragraph" w:styleId="Testofumetto">
    <w:name w:val="Balloon Text"/>
    <w:basedOn w:val="Normale"/>
    <w:link w:val="TestofumettoCarattere"/>
    <w:uiPriority w:val="99"/>
    <w:semiHidden/>
    <w:unhideWhenUsed/>
    <w:rsid w:val="00DC6F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6F0C"/>
    <w:rPr>
      <w:rFonts w:ascii="Tahoma" w:eastAsia="Times New Roman" w:hAnsi="Tahoma" w:cs="Tahoma"/>
      <w:sz w:val="16"/>
      <w:szCs w:val="16"/>
      <w:lang w:eastAsia="it-IT"/>
    </w:rPr>
  </w:style>
  <w:style w:type="paragraph" w:customStyle="1" w:styleId="Default">
    <w:name w:val="Default"/>
    <w:rsid w:val="00ED50A4"/>
    <w:pPr>
      <w:autoSpaceDE w:val="0"/>
      <w:autoSpaceDN w:val="0"/>
      <w:adjustRightInd w:val="0"/>
      <w:spacing w:after="0" w:line="240" w:lineRule="auto"/>
    </w:pPr>
    <w:rPr>
      <w:rFonts w:ascii="Verdana" w:hAnsi="Verdana" w:cs="Verdana"/>
      <w:color w:val="000000"/>
      <w:sz w:val="24"/>
      <w:szCs w:val="24"/>
    </w:rPr>
  </w:style>
  <w:style w:type="character" w:customStyle="1" w:styleId="Titolo4Carattere">
    <w:name w:val="Titolo 4 Carattere"/>
    <w:basedOn w:val="Carpredefinitoparagrafo"/>
    <w:link w:val="Titolo4"/>
    <w:uiPriority w:val="9"/>
    <w:semiHidden/>
    <w:rsid w:val="00062AA5"/>
    <w:rPr>
      <w:rFonts w:asciiTheme="majorHAnsi" w:eastAsiaTheme="majorEastAsia" w:hAnsiTheme="majorHAnsi" w:cstheme="majorBidi"/>
      <w:b/>
      <w:bCs/>
      <w:i/>
      <w:iCs/>
      <w:color w:val="4F81BD" w:themeColor="accent1"/>
      <w:sz w:val="20"/>
      <w:szCs w:val="20"/>
      <w:lang w:eastAsia="it-IT"/>
    </w:rPr>
  </w:style>
  <w:style w:type="paragraph" w:styleId="Intestazione">
    <w:name w:val="header"/>
    <w:basedOn w:val="Normale"/>
    <w:link w:val="IntestazioneCarattere"/>
    <w:uiPriority w:val="99"/>
    <w:unhideWhenUsed/>
    <w:rsid w:val="00FA4A4D"/>
    <w:pPr>
      <w:tabs>
        <w:tab w:val="center" w:pos="4819"/>
        <w:tab w:val="right" w:pos="9638"/>
      </w:tabs>
    </w:pPr>
  </w:style>
  <w:style w:type="character" w:customStyle="1" w:styleId="IntestazioneCarattere">
    <w:name w:val="Intestazione Carattere"/>
    <w:basedOn w:val="Carpredefinitoparagrafo"/>
    <w:link w:val="Intestazione"/>
    <w:uiPriority w:val="99"/>
    <w:rsid w:val="00FA4A4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FA4A4D"/>
    <w:pPr>
      <w:tabs>
        <w:tab w:val="center" w:pos="4819"/>
        <w:tab w:val="right" w:pos="9638"/>
      </w:tabs>
    </w:pPr>
  </w:style>
  <w:style w:type="character" w:customStyle="1" w:styleId="PidipaginaCarattere">
    <w:name w:val="Piè di pagina Carattere"/>
    <w:basedOn w:val="Carpredefinitoparagrafo"/>
    <w:link w:val="Pidipagina"/>
    <w:uiPriority w:val="99"/>
    <w:rsid w:val="00FA4A4D"/>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2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vhz-whez-ta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et.google.com/vhz-whez-ta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6DA22-C0CA-4758-834F-263ED142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2570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Lenovo</cp:lastModifiedBy>
  <cp:revision>2</cp:revision>
  <cp:lastPrinted>2020-11-26T09:25:00Z</cp:lastPrinted>
  <dcterms:created xsi:type="dcterms:W3CDTF">2020-12-13T17:21:00Z</dcterms:created>
  <dcterms:modified xsi:type="dcterms:W3CDTF">2020-12-13T17:21:00Z</dcterms:modified>
</cp:coreProperties>
</file>